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70" w:rsidRPr="004C43C8" w:rsidRDefault="00333870" w:rsidP="00955F6E">
      <w:pPr>
        <w:pStyle w:val="tesktprawy"/>
        <w:spacing w:before="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04/2018</w:t>
      </w:r>
      <w:r w:rsidRPr="004C43C8">
        <w:rPr>
          <w:rFonts w:ascii="Times New Roman" w:hAnsi="Times New Roman" w:cs="Times New Roman"/>
          <w:sz w:val="24"/>
          <w:szCs w:val="24"/>
        </w:rPr>
        <w:t>:2887</w:t>
      </w:r>
    </w:p>
    <w:p w:rsidR="00333870" w:rsidRPr="009B775E" w:rsidRDefault="00333870" w:rsidP="00955F6E">
      <w:pPr>
        <w:pStyle w:val="Nagwek4b"/>
        <w:rPr>
          <w:rFonts w:ascii="Times New Roman" w:hAnsi="Times New Roman" w:cs="Times New Roman"/>
          <w:sz w:val="28"/>
          <w:szCs w:val="28"/>
          <w:lang w:val="en-US"/>
        </w:rPr>
      </w:pPr>
      <w:r w:rsidRPr="009B775E">
        <w:rPr>
          <w:rFonts w:ascii="Times New Roman" w:hAnsi="Times New Roman" w:cs="Times New Roman"/>
          <w:sz w:val="28"/>
          <w:szCs w:val="28"/>
          <w:lang w:val="en-US"/>
        </w:rPr>
        <w:t>raltegravirum kalicum</w:t>
      </w:r>
    </w:p>
    <w:p w:rsidR="00333870" w:rsidRPr="009B775E" w:rsidRDefault="00333870" w:rsidP="00955F6E">
      <w:pPr>
        <w:pStyle w:val="Nagwek4a"/>
        <w:rPr>
          <w:rFonts w:ascii="Times New Roman" w:hAnsi="Times New Roman" w:cs="Times New Roman"/>
          <w:sz w:val="28"/>
          <w:szCs w:val="28"/>
          <w:lang w:val="en-US"/>
        </w:rPr>
      </w:pPr>
      <w:r w:rsidRPr="009B775E">
        <w:rPr>
          <w:rFonts w:ascii="Times New Roman" w:hAnsi="Times New Roman" w:cs="Times New Roman"/>
          <w:sz w:val="28"/>
          <w:szCs w:val="28"/>
          <w:lang w:val="en-US"/>
        </w:rPr>
        <w:t>Raltegrawir potas</w:t>
      </w:r>
      <w:r>
        <w:rPr>
          <w:rFonts w:ascii="Times New Roman" w:hAnsi="Times New Roman" w:cs="Times New Roman"/>
          <w:sz w:val="28"/>
          <w:szCs w:val="28"/>
          <w:lang w:val="en-US"/>
        </w:rPr>
        <w:t>owy</w:t>
      </w:r>
    </w:p>
    <w:p w:rsidR="00333870" w:rsidRPr="009B775E" w:rsidRDefault="00333870" w:rsidP="00955F6E">
      <w:pPr>
        <w:pStyle w:val="Nagwek4a"/>
        <w:rPr>
          <w:rFonts w:ascii="Times New Roman" w:hAnsi="Times New Roman" w:cs="Times New Roman"/>
          <w:sz w:val="28"/>
          <w:szCs w:val="28"/>
          <w:lang w:val="en-US"/>
        </w:rPr>
      </w:pPr>
    </w:p>
    <w:p w:rsidR="00333870" w:rsidRPr="009B775E" w:rsidRDefault="00333870" w:rsidP="009B775E">
      <w:pPr>
        <w:spacing w:line="360" w:lineRule="atLeast"/>
        <w:rPr>
          <w:rFonts w:ascii="Times New Roman" w:hAnsi="Times New Roman" w:cs="Times New Roman"/>
          <w:i/>
          <w:color w:val="auto"/>
        </w:rPr>
      </w:pPr>
      <w:r>
        <w:rPr>
          <w:rStyle w:val="f14sb"/>
          <w:rFonts w:cs="TimesNewRomanPSMT"/>
          <w:i/>
        </w:rPr>
        <w:t>R</w:t>
      </w:r>
      <w:r w:rsidRPr="009B775E">
        <w:rPr>
          <w:rStyle w:val="f14sb"/>
          <w:rFonts w:cs="TimesNewRomanPSMT"/>
          <w:i/>
        </w:rPr>
        <w:t>altegravir potassium</w:t>
      </w:r>
      <w:r>
        <w:rPr>
          <w:rFonts w:ascii="Times New Roman" w:hAnsi="Times New Roman" w:cs="Times New Roman"/>
          <w:i/>
          <w:lang w:val="en-US"/>
        </w:rPr>
        <w:t>;</w:t>
      </w:r>
      <w:r w:rsidRPr="009B775E">
        <w:rPr>
          <w:rFonts w:ascii="Times New Roman" w:hAnsi="Times New Roman" w:cs="Times New Roman"/>
          <w:i/>
          <w:lang w:val="en-US"/>
        </w:rPr>
        <w:t xml:space="preserve"> </w:t>
      </w:r>
      <w:bookmarkStart w:id="0" w:name="a1509949455"/>
      <w:bookmarkEnd w:id="0"/>
      <w:r>
        <w:rPr>
          <w:rFonts w:ascii="Times New Roman" w:hAnsi="Times New Roman" w:cs="Times New Roman"/>
          <w:i/>
          <w:color w:val="auto"/>
        </w:rPr>
        <w:t>R</w:t>
      </w:r>
      <w:r w:rsidRPr="009B775E">
        <w:rPr>
          <w:rFonts w:ascii="Times New Roman" w:hAnsi="Times New Roman" w:cs="Times New Roman"/>
          <w:i/>
          <w:color w:val="auto"/>
        </w:rPr>
        <w:t>altégravir potassique</w:t>
      </w:r>
    </w:p>
    <w:p w:rsidR="00333870" w:rsidRPr="009B775E" w:rsidRDefault="00333870" w:rsidP="00D97AB1">
      <w:pPr>
        <w:pStyle w:val="acinska"/>
        <w:spacing w:before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3870" w:rsidRPr="009B775E" w:rsidRDefault="00333870" w:rsidP="009B775E">
      <w:pPr>
        <w:pStyle w:val="acinska"/>
        <w:spacing w:before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69pt">
            <v:imagedata r:id="rId7" r:href="rId8"/>
          </v:shape>
        </w:pict>
      </w:r>
    </w:p>
    <w:p w:rsidR="00333870" w:rsidRPr="004C43C8" w:rsidRDefault="00333870" w:rsidP="006659F9">
      <w:pPr>
        <w:pStyle w:val="acinska"/>
        <w:spacing w:before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3870" w:rsidRPr="006507F3" w:rsidRDefault="00333870" w:rsidP="0029448A">
      <w:pPr>
        <w:pStyle w:val="acinska"/>
        <w:spacing w:before="0" w:line="360" w:lineRule="auto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6507F3">
        <w:rPr>
          <w:rFonts w:ascii="Times New Roman" w:hAnsi="Times New Roman" w:cs="Times New Roman"/>
          <w:i w:val="0"/>
          <w:sz w:val="24"/>
          <w:szCs w:val="24"/>
        </w:rPr>
        <w:t>C</w:t>
      </w:r>
      <w:r>
        <w:rPr>
          <w:rFonts w:ascii="Times New Roman" w:hAnsi="Times New Roman" w:cs="Times New Roman"/>
          <w:i w:val="0"/>
          <w:sz w:val="24"/>
          <w:szCs w:val="24"/>
          <w:vertAlign w:val="subscript"/>
        </w:rPr>
        <w:t>20</w:t>
      </w:r>
      <w:r w:rsidRPr="006507F3">
        <w:rPr>
          <w:rFonts w:ascii="Times New Roman" w:hAnsi="Times New Roman" w:cs="Times New Roman"/>
          <w:i w:val="0"/>
          <w:sz w:val="24"/>
          <w:szCs w:val="24"/>
        </w:rPr>
        <w:t>H</w:t>
      </w:r>
      <w:r>
        <w:rPr>
          <w:rFonts w:ascii="Times New Roman" w:hAnsi="Times New Roman" w:cs="Times New Roman"/>
          <w:i w:val="0"/>
          <w:sz w:val="24"/>
          <w:szCs w:val="24"/>
          <w:vertAlign w:val="subscript"/>
        </w:rPr>
        <w:t>2</w:t>
      </w:r>
      <w:r w:rsidRPr="006507F3">
        <w:rPr>
          <w:rFonts w:ascii="Times New Roman" w:hAnsi="Times New Roman" w:cs="Times New Roman"/>
          <w:i w:val="0"/>
          <w:sz w:val="24"/>
          <w:szCs w:val="24"/>
          <w:vertAlign w:val="subscript"/>
        </w:rPr>
        <w:t>0</w:t>
      </w:r>
      <w:r w:rsidRPr="00115862">
        <w:rPr>
          <w:rFonts w:ascii="Times New Roman" w:hAnsi="Times New Roman" w:cs="Times New Roman"/>
          <w:i w:val="0"/>
          <w:sz w:val="24"/>
          <w:szCs w:val="24"/>
        </w:rPr>
        <w:t>FKN</w:t>
      </w:r>
      <w:r w:rsidRPr="00115862">
        <w:rPr>
          <w:rFonts w:ascii="Times New Roman" w:hAnsi="Times New Roman" w:cs="Times New Roman"/>
          <w:i w:val="0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i w:val="0"/>
          <w:sz w:val="24"/>
          <w:szCs w:val="24"/>
        </w:rPr>
        <w:t>O</w:t>
      </w:r>
      <w:r w:rsidRPr="006507F3">
        <w:rPr>
          <w:rFonts w:ascii="Times New Roman" w:hAnsi="Times New Roman" w:cs="Times New Roman"/>
          <w:i w:val="0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Pr="006507F3">
        <w:rPr>
          <w:rFonts w:ascii="Times New Roman" w:hAnsi="Times New Roman" w:cs="Times New Roman"/>
          <w:i w:val="0"/>
          <w:sz w:val="24"/>
          <w:szCs w:val="24"/>
        </w:rPr>
        <w:tab/>
        <w:t xml:space="preserve">m.cz. </w:t>
      </w:r>
      <w:r>
        <w:rPr>
          <w:rFonts w:ascii="Times New Roman" w:hAnsi="Times New Roman" w:cs="Times New Roman"/>
          <w:i w:val="0"/>
          <w:sz w:val="24"/>
          <w:szCs w:val="24"/>
        </w:rPr>
        <w:t>482,5</w:t>
      </w:r>
    </w:p>
    <w:p w:rsidR="00333870" w:rsidRDefault="00333870" w:rsidP="00D97AB1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D97AB1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871038-72-1</w:t>
      </w:r>
      <w:r w:rsidRPr="00D97AB1">
        <w:rPr>
          <w:rFonts w:ascii="Times New Roman" w:hAnsi="Times New Roman" w:cs="Times New Roman"/>
        </w:rPr>
        <w:t>]</w:t>
      </w:r>
    </w:p>
    <w:p w:rsidR="00333870" w:rsidRPr="00D97AB1" w:rsidRDefault="00333870" w:rsidP="00D97AB1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</w:p>
    <w:p w:rsidR="00333870" w:rsidRDefault="00333870" w:rsidP="00E07450">
      <w:pPr>
        <w:pStyle w:val="Nagwek51"/>
        <w:spacing w:before="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D97AB1">
        <w:rPr>
          <w:rFonts w:ascii="Times New Roman" w:hAnsi="Times New Roman" w:cs="Times New Roman"/>
          <w:b w:val="0"/>
          <w:sz w:val="24"/>
          <w:szCs w:val="24"/>
        </w:rPr>
        <w:t>DEFINICJA</w:t>
      </w:r>
    </w:p>
    <w:p w:rsidR="00333870" w:rsidRPr="00BB735A" w:rsidRDefault="00333870" w:rsidP="006507F3">
      <w:pPr>
        <w:pStyle w:val="Nagwek51"/>
        <w:spacing w:before="0" w:line="360" w:lineRule="auto"/>
        <w:rPr>
          <w:rFonts w:ascii="Times New Roman" w:hAnsi="Times New Roman" w:cs="Times New Roman"/>
          <w:b w:val="0"/>
          <w:bCs w:val="0"/>
          <w:iCs/>
          <w:caps w:val="0"/>
          <w:position w:val="0"/>
          <w:sz w:val="24"/>
          <w:szCs w:val="24"/>
        </w:rPr>
      </w:pPr>
      <w:r w:rsidRPr="00BB735A">
        <w:rPr>
          <w:rFonts w:ascii="Times New Roman" w:hAnsi="Times New Roman" w:cs="Times New Roman"/>
          <w:b w:val="0"/>
          <w:bCs w:val="0"/>
          <w:iCs/>
          <w:caps w:val="0"/>
          <w:position w:val="0"/>
          <w:sz w:val="24"/>
          <w:szCs w:val="24"/>
        </w:rPr>
        <w:t>Potasu 4-[[(4-fluorofenylo)metylo]karbamoilo]-1-metylo-2-[2-[(5-metylo-1,3,4-oksadiazol-2-ilo)formamido]propan-2-ylo]-6-okso-1,6-dihydropirymidyn-5-olan.</w:t>
      </w:r>
    </w:p>
    <w:p w:rsidR="00333870" w:rsidRDefault="00333870" w:rsidP="00D07F7A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D97AB1">
        <w:rPr>
          <w:rFonts w:ascii="Times New Roman" w:hAnsi="Times New Roman" w:cs="Times New Roman"/>
          <w:i/>
          <w:iCs/>
        </w:rPr>
        <w:t>Zawartość:</w:t>
      </w:r>
      <w:r w:rsidRPr="00D97A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 98,0% do 102,0% (w przeliczeniu na bezwodną substancję)</w:t>
      </w:r>
      <w:r w:rsidRPr="00D97AB1">
        <w:rPr>
          <w:rFonts w:ascii="Times New Roman" w:hAnsi="Times New Roman" w:cs="Times New Roman"/>
        </w:rPr>
        <w:t>.</w:t>
      </w:r>
    </w:p>
    <w:p w:rsidR="00333870" w:rsidRDefault="00333870" w:rsidP="00D97AB1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firstLine="227"/>
        <w:jc w:val="both"/>
        <w:rPr>
          <w:rFonts w:ascii="Times New Roman" w:hAnsi="Times New Roman" w:cs="Times New Roman"/>
        </w:rPr>
      </w:pPr>
    </w:p>
    <w:p w:rsidR="00333870" w:rsidRPr="00D97AB1" w:rsidRDefault="00333870" w:rsidP="00E07450">
      <w:pPr>
        <w:pStyle w:val="Nagwek51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D97AB1">
        <w:rPr>
          <w:rFonts w:ascii="Times New Roman" w:hAnsi="Times New Roman" w:cs="Times New Roman"/>
          <w:b w:val="0"/>
          <w:sz w:val="24"/>
          <w:szCs w:val="24"/>
        </w:rPr>
        <w:t>WŁAŚCIWOŚCI</w:t>
      </w:r>
    </w:p>
    <w:p w:rsidR="00333870" w:rsidRPr="00D97AB1" w:rsidRDefault="00333870" w:rsidP="00D07F7A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D97AB1">
        <w:rPr>
          <w:rFonts w:ascii="Times New Roman" w:hAnsi="Times New Roman" w:cs="Times New Roman"/>
          <w:i/>
          <w:iCs/>
        </w:rPr>
        <w:t>Wygląd:</w:t>
      </w:r>
      <w:r>
        <w:rPr>
          <w:rFonts w:ascii="Times New Roman" w:hAnsi="Times New Roman" w:cs="Times New Roman"/>
          <w:i/>
          <w:iCs/>
        </w:rPr>
        <w:t xml:space="preserve"> </w:t>
      </w:r>
      <w:r w:rsidRPr="00C81935">
        <w:rPr>
          <w:rFonts w:ascii="Times New Roman" w:hAnsi="Times New Roman" w:cs="Times New Roman"/>
          <w:iCs/>
        </w:rPr>
        <w:t>biały lub prawie biały</w:t>
      </w:r>
      <w:r>
        <w:rPr>
          <w:rFonts w:ascii="Times New Roman" w:hAnsi="Times New Roman" w:cs="Times New Roman"/>
          <w:iCs/>
        </w:rPr>
        <w:t xml:space="preserve"> </w:t>
      </w:r>
      <w:r w:rsidRPr="00C81935">
        <w:rPr>
          <w:rFonts w:ascii="Times New Roman" w:hAnsi="Times New Roman" w:cs="Times New Roman"/>
          <w:iCs/>
        </w:rPr>
        <w:t>proszek</w:t>
      </w:r>
      <w:r w:rsidRPr="00D97AB1">
        <w:rPr>
          <w:rFonts w:ascii="Times New Roman" w:hAnsi="Times New Roman" w:cs="Times New Roman"/>
        </w:rPr>
        <w:t>.</w:t>
      </w:r>
    </w:p>
    <w:p w:rsidR="00333870" w:rsidRDefault="00333870" w:rsidP="00D07F7A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D97AB1">
        <w:rPr>
          <w:rFonts w:ascii="Times New Roman" w:hAnsi="Times New Roman" w:cs="Times New Roman"/>
          <w:i/>
          <w:iCs/>
        </w:rPr>
        <w:t>Rozpuszczalność:</w:t>
      </w:r>
      <w:r w:rsidRPr="00D97A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substancja rozpuszczalna w </w:t>
      </w:r>
      <w:r w:rsidRPr="00D97AB1">
        <w:rPr>
          <w:rFonts w:ascii="Times New Roman" w:hAnsi="Times New Roman" w:cs="Times New Roman"/>
        </w:rPr>
        <w:t>wod</w:t>
      </w:r>
      <w:r>
        <w:rPr>
          <w:rFonts w:ascii="Times New Roman" w:hAnsi="Times New Roman" w:cs="Times New Roman"/>
        </w:rPr>
        <w:t>zie</w:t>
      </w:r>
      <w:r w:rsidRPr="00D97AB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bardzo trudno rozpuszczalna w etanolu (96%), praktycznie nierozpuszczalna w heptanie. </w:t>
      </w:r>
    </w:p>
    <w:p w:rsidR="00333870" w:rsidRDefault="00333870" w:rsidP="00D07F7A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Substancja wykazuje polimorfizm (</w:t>
      </w:r>
      <w:r w:rsidRPr="006C4B11">
        <w:rPr>
          <w:rFonts w:ascii="Times New Roman" w:hAnsi="Times New Roman" w:cs="Times New Roman"/>
          <w:i/>
        </w:rPr>
        <w:t>5.9</w:t>
      </w:r>
      <w:r>
        <w:rPr>
          <w:rFonts w:ascii="Times New Roman" w:hAnsi="Times New Roman" w:cs="Times New Roman"/>
        </w:rPr>
        <w:t>).</w:t>
      </w:r>
    </w:p>
    <w:p w:rsidR="00333870" w:rsidRPr="00D97AB1" w:rsidRDefault="00333870" w:rsidP="00D97AB1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firstLine="227"/>
        <w:jc w:val="both"/>
        <w:rPr>
          <w:rFonts w:ascii="Times New Roman" w:hAnsi="Times New Roman" w:cs="Times New Roman"/>
        </w:rPr>
      </w:pPr>
    </w:p>
    <w:p w:rsidR="00333870" w:rsidRDefault="00333870" w:rsidP="00D34B4B">
      <w:pPr>
        <w:pStyle w:val="Nagwek51"/>
        <w:spacing w:before="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D97AB1">
        <w:rPr>
          <w:rFonts w:ascii="Times New Roman" w:hAnsi="Times New Roman" w:cs="Times New Roman"/>
          <w:b w:val="0"/>
          <w:sz w:val="24"/>
          <w:szCs w:val="24"/>
        </w:rPr>
        <w:t>TOŻSAMOŚĆ</w:t>
      </w:r>
    </w:p>
    <w:p w:rsidR="00333870" w:rsidRDefault="00333870" w:rsidP="00D97AB1">
      <w:pPr>
        <w:pStyle w:val="Normalwyliczenie2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7AB1">
        <w:rPr>
          <w:rFonts w:ascii="Times New Roman" w:hAnsi="Times New Roman" w:cs="Times New Roman"/>
          <w:sz w:val="24"/>
          <w:szCs w:val="24"/>
        </w:rPr>
        <w:t>A.</w:t>
      </w:r>
      <w:r w:rsidRPr="00D97AB1">
        <w:rPr>
          <w:rFonts w:ascii="Times New Roman" w:hAnsi="Times New Roman" w:cs="Times New Roman"/>
          <w:sz w:val="24"/>
          <w:szCs w:val="24"/>
        </w:rPr>
        <w:tab/>
      </w:r>
      <w:r w:rsidRPr="00A7423A">
        <w:rPr>
          <w:rFonts w:ascii="Times New Roman" w:hAnsi="Times New Roman" w:cs="Times New Roman"/>
          <w:sz w:val="24"/>
          <w:szCs w:val="24"/>
        </w:rPr>
        <w:t>Absorpcyjna spektrofotometria w podczerwieni (</w:t>
      </w:r>
      <w:r w:rsidRPr="00A7423A">
        <w:rPr>
          <w:rFonts w:ascii="Times New Roman" w:hAnsi="Times New Roman" w:cs="Times New Roman"/>
          <w:i/>
          <w:iCs/>
          <w:sz w:val="24"/>
          <w:szCs w:val="24"/>
        </w:rPr>
        <w:t>2.2.24</w:t>
      </w:r>
      <w:r w:rsidRPr="00A7423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3870" w:rsidRDefault="00333870" w:rsidP="006C4B11">
      <w:pPr>
        <w:pStyle w:val="Normalwyliczenie2"/>
        <w:spacing w:line="360" w:lineRule="auto"/>
        <w:ind w:firstLine="57"/>
        <w:rPr>
          <w:rFonts w:ascii="Times New Roman" w:hAnsi="Times New Roman" w:cs="Times New Roman"/>
          <w:i/>
          <w:iCs/>
          <w:sz w:val="24"/>
          <w:szCs w:val="24"/>
        </w:rPr>
      </w:pPr>
      <w:r w:rsidRPr="00A7423A">
        <w:rPr>
          <w:rFonts w:ascii="Times New Roman" w:hAnsi="Times New Roman" w:cs="Times New Roman"/>
          <w:i/>
          <w:iCs/>
          <w:sz w:val="24"/>
          <w:szCs w:val="24"/>
        </w:rPr>
        <w:t>Porównanie: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raltegrawir potasowy CSP.</w:t>
      </w:r>
    </w:p>
    <w:p w:rsidR="00333870" w:rsidRPr="009B775E" w:rsidRDefault="00333870" w:rsidP="00BC52D7">
      <w:pPr>
        <w:spacing w:line="360" w:lineRule="auto"/>
        <w:ind w:firstLine="227"/>
        <w:jc w:val="both"/>
      </w:pPr>
      <w:r w:rsidRPr="009B775E">
        <w:t>Jeżeli widma otrzymane w stanie stałym wykazują</w:t>
      </w:r>
      <w:r>
        <w:t xml:space="preserve"> ró</w:t>
      </w:r>
      <w:r w:rsidRPr="009B775E">
        <w:t>żnice,</w:t>
      </w:r>
      <w:r>
        <w:t xml:space="preserve"> </w:t>
      </w:r>
      <w:r w:rsidRPr="009B775E">
        <w:t>rozpuścić oddzielnie substancję</w:t>
      </w:r>
      <w:r>
        <w:t xml:space="preserve"> </w:t>
      </w:r>
      <w:r w:rsidRPr="009B775E">
        <w:t>badaną i substancję</w:t>
      </w:r>
      <w:r>
        <w:t xml:space="preserve"> poró</w:t>
      </w:r>
      <w:r w:rsidRPr="009B775E">
        <w:t>wnawczą</w:t>
      </w:r>
      <w:r>
        <w:t xml:space="preserve"> </w:t>
      </w:r>
      <w:r w:rsidRPr="009B775E">
        <w:t xml:space="preserve">w </w:t>
      </w:r>
      <w:r w:rsidRPr="00BC52D7">
        <w:rPr>
          <w:i/>
        </w:rPr>
        <w:t>metanolu OD</w:t>
      </w:r>
      <w:r w:rsidRPr="009B775E">
        <w:t>, odparować do sucha i zarejestrować nowe</w:t>
      </w:r>
      <w:r>
        <w:t xml:space="preserve"> </w:t>
      </w:r>
      <w:r w:rsidRPr="009B775E">
        <w:t>widma używając pozostałości.</w:t>
      </w:r>
    </w:p>
    <w:p w:rsidR="00333870" w:rsidRDefault="00333870" w:rsidP="005C1AE5">
      <w:pPr>
        <w:pStyle w:val="Normalwyliczenie2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C4B11">
        <w:rPr>
          <w:rFonts w:ascii="Times New Roman" w:hAnsi="Times New Roman" w:cs="Times New Roman"/>
          <w:iCs/>
          <w:sz w:val="24"/>
          <w:szCs w:val="24"/>
        </w:rPr>
        <w:t xml:space="preserve">Substancja </w:t>
      </w:r>
      <w:r>
        <w:rPr>
          <w:rFonts w:ascii="Times New Roman" w:hAnsi="Times New Roman" w:cs="Times New Roman"/>
          <w:iCs/>
          <w:sz w:val="24"/>
          <w:szCs w:val="24"/>
        </w:rPr>
        <w:t xml:space="preserve">badana </w:t>
      </w:r>
      <w:r w:rsidRPr="006C4B11">
        <w:rPr>
          <w:rFonts w:ascii="Times New Roman" w:hAnsi="Times New Roman" w:cs="Times New Roman"/>
          <w:iCs/>
          <w:sz w:val="24"/>
          <w:szCs w:val="24"/>
        </w:rPr>
        <w:t>wykazuje reakcję (b) na potas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52D7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2.3.1</w:t>
      </w:r>
      <w:r w:rsidRPr="00BC52D7">
        <w:rPr>
          <w:rFonts w:ascii="Times New Roman" w:hAnsi="Times New Roman" w:cs="Times New Roman"/>
          <w:iCs/>
          <w:sz w:val="24"/>
          <w:szCs w:val="24"/>
        </w:rPr>
        <w:t>)</w:t>
      </w:r>
      <w:r w:rsidRPr="006C4B11">
        <w:rPr>
          <w:rFonts w:ascii="Times New Roman" w:hAnsi="Times New Roman" w:cs="Times New Roman"/>
          <w:iCs/>
          <w:sz w:val="24"/>
          <w:szCs w:val="24"/>
        </w:rPr>
        <w:t>.</w:t>
      </w:r>
    </w:p>
    <w:p w:rsidR="00333870" w:rsidRPr="00D97AB1" w:rsidRDefault="00333870" w:rsidP="00501486">
      <w:pPr>
        <w:pStyle w:val="Normalwyliczenie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3870" w:rsidRDefault="00333870" w:rsidP="00D34B4B">
      <w:pPr>
        <w:pStyle w:val="Nagwek51"/>
        <w:spacing w:before="0"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333870" w:rsidRPr="00D97AB1" w:rsidRDefault="00333870" w:rsidP="00D34B4B">
      <w:pPr>
        <w:pStyle w:val="Nagwek51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D97AB1">
        <w:rPr>
          <w:rFonts w:ascii="Times New Roman" w:hAnsi="Times New Roman" w:cs="Times New Roman"/>
          <w:b w:val="0"/>
          <w:sz w:val="24"/>
          <w:szCs w:val="24"/>
        </w:rPr>
        <w:t>BADANIA</w:t>
      </w:r>
    </w:p>
    <w:p w:rsidR="00333870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</w:pPr>
      <w:r w:rsidRPr="00B644C9">
        <w:rPr>
          <w:b/>
          <w:bCs/>
        </w:rPr>
        <w:t>Substancje pokrewne.</w:t>
      </w:r>
      <w:r w:rsidRPr="00B644C9">
        <w:rPr>
          <w:rFonts w:ascii="Times New Roman" w:hAnsi="Times New Roman" w:cs="Times New Roman"/>
        </w:rPr>
        <w:t xml:space="preserve"> </w:t>
      </w:r>
      <w:r w:rsidRPr="00B644C9">
        <w:t>Chromatografia cieczowa (</w:t>
      </w:r>
      <w:r w:rsidRPr="00B644C9">
        <w:rPr>
          <w:i/>
          <w:iCs/>
        </w:rPr>
        <w:t>2.2.29</w:t>
      </w:r>
      <w:r w:rsidRPr="00B644C9">
        <w:t>).</w:t>
      </w:r>
      <w:r>
        <w:t xml:space="preserve"> </w:t>
      </w:r>
    </w:p>
    <w:p w:rsidR="00333870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</w:pPr>
      <w:r w:rsidRPr="0086567B">
        <w:rPr>
          <w:i/>
        </w:rPr>
        <w:t>Mieszanina rozpuszczalników</w:t>
      </w:r>
      <w:r w:rsidRPr="003343AB">
        <w:rPr>
          <w:i/>
        </w:rPr>
        <w:t>:</w:t>
      </w:r>
      <w:r>
        <w:t xml:space="preserve"> </w:t>
      </w:r>
      <w:r w:rsidRPr="0086567B">
        <w:rPr>
          <w:i/>
        </w:rPr>
        <w:t>acetonitryl OD</w:t>
      </w:r>
      <w:r>
        <w:rPr>
          <w:i/>
        </w:rPr>
        <w:t>1</w:t>
      </w:r>
      <w:r>
        <w:t xml:space="preserve">, </w:t>
      </w:r>
      <w:r>
        <w:rPr>
          <w:i/>
        </w:rPr>
        <w:t>woda</w:t>
      </w:r>
      <w:r w:rsidRPr="0086567B">
        <w:rPr>
          <w:i/>
        </w:rPr>
        <w:t xml:space="preserve"> OD</w:t>
      </w:r>
      <w:r>
        <w:t xml:space="preserve"> (25:75 </w:t>
      </w:r>
      <w:r w:rsidRPr="0086567B">
        <w:rPr>
          <w:i/>
        </w:rPr>
        <w:t>V/V</w:t>
      </w:r>
      <w:r>
        <w:t>).</w:t>
      </w:r>
    </w:p>
    <w:p w:rsidR="00333870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BF4000">
        <w:rPr>
          <w:rFonts w:ascii="Times New Roman" w:hAnsi="Times New Roman" w:cs="Times New Roman"/>
          <w:i/>
        </w:rPr>
        <w:t>Roztwór badany</w:t>
      </w:r>
      <w:r>
        <w:rPr>
          <w:rFonts w:ascii="Times New Roman" w:hAnsi="Times New Roman" w:cs="Times New Roman"/>
        </w:rPr>
        <w:t>. Rozpuścić 25,0 mg substancji badanej w 100 mL mieszaniny rozpuszczalników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 xml:space="preserve">poddając 5 min </w:t>
      </w:r>
      <w:r w:rsidRPr="0086567B">
        <w:rPr>
          <w:rFonts w:ascii="Times New Roman" w:hAnsi="Times New Roman" w:cs="Times New Roman"/>
        </w:rPr>
        <w:t>ultrad</w:t>
      </w:r>
      <w:r>
        <w:rPr>
          <w:rFonts w:ascii="Times New Roman" w:hAnsi="Times New Roman" w:cs="Times New Roman"/>
        </w:rPr>
        <w:t>ź</w:t>
      </w:r>
      <w:r w:rsidRPr="0086567B">
        <w:rPr>
          <w:rFonts w:ascii="Times New Roman" w:hAnsi="Times New Roman" w:cs="Times New Roman"/>
        </w:rPr>
        <w:t>więk</w:t>
      </w:r>
      <w:r>
        <w:rPr>
          <w:rFonts w:ascii="Times New Roman" w:hAnsi="Times New Roman" w:cs="Times New Roman"/>
        </w:rPr>
        <w:t>om.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D</w:t>
      </w:r>
      <w:r w:rsidRPr="0086567B">
        <w:rPr>
          <w:rFonts w:ascii="Times New Roman" w:hAnsi="Times New Roman" w:cs="Times New Roman"/>
        </w:rPr>
        <w:t>odać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ok. 140 mL mieszaniny rozpuszczalników, następnie </w:t>
      </w:r>
      <w:r w:rsidRPr="00B644C9">
        <w:rPr>
          <w:rFonts w:ascii="Times New Roman" w:hAnsi="Times New Roman" w:cs="Times New Roman"/>
        </w:rPr>
        <w:t xml:space="preserve">uzupełnić </w:t>
      </w:r>
      <w:r>
        <w:rPr>
          <w:rFonts w:ascii="Times New Roman" w:hAnsi="Times New Roman" w:cs="Times New Roman"/>
        </w:rPr>
        <w:t>mieszaniną rozpuszczalników do 250,0 mL.</w:t>
      </w:r>
    </w:p>
    <w:p w:rsidR="00333870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2B3786">
        <w:rPr>
          <w:i/>
          <w:iCs/>
        </w:rPr>
        <w:t>Roztwór porównawczy (a).</w:t>
      </w:r>
      <w:r>
        <w:rPr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Rozpuścić 25,0 mg </w:t>
      </w:r>
      <w:r w:rsidRPr="00092C85">
        <w:rPr>
          <w:rFonts w:ascii="Times New Roman" w:hAnsi="Times New Roman" w:cs="Times New Roman"/>
          <w:i/>
        </w:rPr>
        <w:t>raltegrawiru potas</w:t>
      </w:r>
      <w:r>
        <w:rPr>
          <w:rFonts w:ascii="Times New Roman" w:hAnsi="Times New Roman" w:cs="Times New Roman"/>
          <w:i/>
        </w:rPr>
        <w:t>owego</w:t>
      </w:r>
      <w:r>
        <w:rPr>
          <w:rFonts w:ascii="Times New Roman" w:hAnsi="Times New Roman" w:cs="Times New Roman"/>
        </w:rPr>
        <w:t xml:space="preserve"> </w:t>
      </w:r>
      <w:r w:rsidRPr="00156374">
        <w:rPr>
          <w:rFonts w:ascii="Times New Roman" w:hAnsi="Times New Roman" w:cs="Times New Roman"/>
          <w:i/>
        </w:rPr>
        <w:t>CSP</w:t>
      </w:r>
      <w:r>
        <w:rPr>
          <w:rFonts w:ascii="Times New Roman" w:hAnsi="Times New Roman" w:cs="Times New Roman"/>
          <w:i/>
        </w:rPr>
        <w:t xml:space="preserve"> </w:t>
      </w:r>
      <w:r w:rsidRPr="00092C85">
        <w:rPr>
          <w:rFonts w:ascii="Times New Roman" w:hAnsi="Times New Roman" w:cs="Times New Roman"/>
        </w:rPr>
        <w:t>w 100 mL</w:t>
      </w:r>
      <w:r>
        <w:rPr>
          <w:rFonts w:ascii="Times New Roman" w:hAnsi="Times New Roman" w:cs="Times New Roman"/>
        </w:rPr>
        <w:t xml:space="preserve"> mieszaniny rozpuszczalników, poddając 5 min </w:t>
      </w:r>
      <w:r w:rsidRPr="0086567B">
        <w:rPr>
          <w:rFonts w:ascii="Times New Roman" w:hAnsi="Times New Roman" w:cs="Times New Roman"/>
        </w:rPr>
        <w:t>ultrad</w:t>
      </w:r>
      <w:r>
        <w:rPr>
          <w:rFonts w:ascii="Times New Roman" w:hAnsi="Times New Roman" w:cs="Times New Roman"/>
        </w:rPr>
        <w:t>ź</w:t>
      </w:r>
      <w:r w:rsidRPr="0086567B">
        <w:rPr>
          <w:rFonts w:ascii="Times New Roman" w:hAnsi="Times New Roman" w:cs="Times New Roman"/>
        </w:rPr>
        <w:t>więk</w:t>
      </w:r>
      <w:r>
        <w:rPr>
          <w:rFonts w:ascii="Times New Roman" w:hAnsi="Times New Roman" w:cs="Times New Roman"/>
        </w:rPr>
        <w:t>om.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D</w:t>
      </w:r>
      <w:r w:rsidRPr="0086567B">
        <w:rPr>
          <w:rFonts w:ascii="Times New Roman" w:hAnsi="Times New Roman" w:cs="Times New Roman"/>
        </w:rPr>
        <w:t>odać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ok. 140 mL mieszaniny rozpuszczalników, następnie </w:t>
      </w:r>
      <w:r w:rsidRPr="00B644C9">
        <w:rPr>
          <w:rFonts w:ascii="Times New Roman" w:hAnsi="Times New Roman" w:cs="Times New Roman"/>
        </w:rPr>
        <w:t xml:space="preserve">uzupełnić </w:t>
      </w:r>
      <w:r>
        <w:rPr>
          <w:rFonts w:ascii="Times New Roman" w:hAnsi="Times New Roman" w:cs="Times New Roman"/>
        </w:rPr>
        <w:t>mieszaniną rozpuszczalników do 250,0 mL.</w:t>
      </w:r>
    </w:p>
    <w:p w:rsidR="00333870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2B3786">
        <w:rPr>
          <w:i/>
          <w:iCs/>
        </w:rPr>
        <w:t>Roztwór porównawczy (</w:t>
      </w:r>
      <w:r>
        <w:rPr>
          <w:i/>
          <w:iCs/>
        </w:rPr>
        <w:t>b</w:t>
      </w:r>
      <w:r w:rsidRPr="002B3786">
        <w:rPr>
          <w:i/>
          <w:iCs/>
        </w:rPr>
        <w:t>).</w:t>
      </w:r>
      <w:r>
        <w:rPr>
          <w:i/>
          <w:iCs/>
        </w:rPr>
        <w:t xml:space="preserve"> </w:t>
      </w:r>
      <w:r>
        <w:rPr>
          <w:rFonts w:ascii="Times New Roman" w:hAnsi="Times New Roman" w:cs="Times New Roman"/>
        </w:rPr>
        <w:t>Uzupełnić 1,0 mL roztworu badanego mieszaniną rozpuszczalników do 100,0 mL. Uzupełnić 1,0 mL tego roztworu mieszaniną rozpuszczalników do 10,0 mL.</w:t>
      </w:r>
    </w:p>
    <w:p w:rsidR="00333870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2B3786">
        <w:rPr>
          <w:i/>
          <w:iCs/>
        </w:rPr>
        <w:t>Roztwór porównawczy (</w:t>
      </w:r>
      <w:r>
        <w:rPr>
          <w:i/>
          <w:iCs/>
        </w:rPr>
        <w:t>c</w:t>
      </w:r>
      <w:r w:rsidRPr="002B3786">
        <w:rPr>
          <w:i/>
          <w:iCs/>
        </w:rPr>
        <w:t>).</w:t>
      </w:r>
      <w:r>
        <w:rPr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Rozpuścić 2 mg </w:t>
      </w:r>
      <w:r w:rsidRPr="00092C85">
        <w:rPr>
          <w:rFonts w:ascii="Times New Roman" w:hAnsi="Times New Roman" w:cs="Times New Roman"/>
          <w:i/>
        </w:rPr>
        <w:t>raltegrawiru zanieczyszczenia E</w:t>
      </w:r>
      <w:r>
        <w:rPr>
          <w:rFonts w:ascii="Times New Roman" w:hAnsi="Times New Roman" w:cs="Times New Roman"/>
        </w:rPr>
        <w:t xml:space="preserve"> </w:t>
      </w:r>
      <w:r w:rsidRPr="00B7377A">
        <w:rPr>
          <w:rFonts w:ascii="Times New Roman" w:hAnsi="Times New Roman" w:cs="Times New Roman"/>
          <w:i/>
        </w:rPr>
        <w:t>CSP</w:t>
      </w:r>
      <w:r>
        <w:rPr>
          <w:rFonts w:ascii="Times New Roman" w:hAnsi="Times New Roman" w:cs="Times New Roman"/>
        </w:rPr>
        <w:t xml:space="preserve"> w mieszaninie rozpuszczalników i uzupełnić mieszaniną rozpuszczalników do 20,0 mL. Uzupełnić 1,0 mL roztworu roztworem porównawczym (a) do 50,0 mL.</w:t>
      </w:r>
    </w:p>
    <w:p w:rsidR="00333870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iCs/>
        </w:rPr>
      </w:pPr>
      <w:r w:rsidRPr="002B3786">
        <w:rPr>
          <w:i/>
          <w:iCs/>
        </w:rPr>
        <w:t>Roztwór porównawczy (</w:t>
      </w:r>
      <w:r>
        <w:rPr>
          <w:i/>
          <w:iCs/>
        </w:rPr>
        <w:t>d</w:t>
      </w:r>
      <w:r w:rsidRPr="002B3786">
        <w:rPr>
          <w:i/>
          <w:iCs/>
        </w:rPr>
        <w:t>).</w:t>
      </w:r>
      <w:r>
        <w:rPr>
          <w:i/>
          <w:iCs/>
        </w:rPr>
        <w:t xml:space="preserve"> </w:t>
      </w:r>
      <w:r>
        <w:rPr>
          <w:iCs/>
        </w:rPr>
        <w:t xml:space="preserve">W celu przygotowania </w:t>
      </w:r>
      <w:r w:rsidRPr="006149E0">
        <w:rPr>
          <w:i/>
          <w:iCs/>
        </w:rPr>
        <w:t>in situ</w:t>
      </w:r>
      <w:r>
        <w:rPr>
          <w:iCs/>
        </w:rPr>
        <w:t xml:space="preserve"> zanieczyszczenia C, </w:t>
      </w:r>
      <w:r>
        <w:rPr>
          <w:rFonts w:ascii="Times New Roman" w:hAnsi="Times New Roman" w:cs="Times New Roman"/>
        </w:rPr>
        <w:t xml:space="preserve">rozpuścić 20 mg substancji badanej w roztworze </w:t>
      </w:r>
      <w:r w:rsidRPr="0030635B">
        <w:rPr>
          <w:rFonts w:ascii="Times New Roman" w:hAnsi="Times New Roman" w:cs="Times New Roman"/>
          <w:i/>
        </w:rPr>
        <w:t>wodorotlenku</w:t>
      </w:r>
      <w:r>
        <w:rPr>
          <w:rFonts w:ascii="Times New Roman" w:hAnsi="Times New Roman" w:cs="Times New Roman"/>
        </w:rPr>
        <w:t xml:space="preserve"> </w:t>
      </w:r>
      <w:r w:rsidRPr="0030635B">
        <w:rPr>
          <w:rFonts w:ascii="Times New Roman" w:hAnsi="Times New Roman" w:cs="Times New Roman"/>
          <w:i/>
        </w:rPr>
        <w:t>sodu OD</w:t>
      </w:r>
      <w:r>
        <w:rPr>
          <w:rFonts w:ascii="Times New Roman" w:hAnsi="Times New Roman" w:cs="Times New Roman"/>
        </w:rPr>
        <w:t xml:space="preserve"> (40 g/L) i uzupełnić takim samym rozpuszczalnikiem do 10,0 mL. Mieszać roztwór 30 min. Do 5,0 mL roztworu dodać 5 mL </w:t>
      </w:r>
      <w:r w:rsidRPr="0030635B">
        <w:rPr>
          <w:rFonts w:ascii="Times New Roman" w:hAnsi="Times New Roman" w:cs="Times New Roman"/>
          <w:i/>
        </w:rPr>
        <w:t>kwasu solnego OD</w:t>
      </w:r>
      <w:r>
        <w:rPr>
          <w:rFonts w:ascii="Times New Roman" w:hAnsi="Times New Roman" w:cs="Times New Roman"/>
        </w:rPr>
        <w:t xml:space="preserve"> (103 g/L) i uzupełnić mieszaniną rozpuszczalników do 50,0 mL.</w:t>
      </w:r>
    </w:p>
    <w:p w:rsidR="00333870" w:rsidRPr="00E7333B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iCs/>
        </w:rPr>
      </w:pPr>
      <w:r w:rsidRPr="002B3786">
        <w:rPr>
          <w:i/>
          <w:iCs/>
        </w:rPr>
        <w:t>Roztwór porównawczy (</w:t>
      </w:r>
      <w:r>
        <w:rPr>
          <w:i/>
          <w:iCs/>
        </w:rPr>
        <w:t>e</w:t>
      </w:r>
      <w:r w:rsidRPr="002B3786">
        <w:rPr>
          <w:i/>
          <w:iCs/>
        </w:rPr>
        <w:t>).</w:t>
      </w:r>
      <w:r>
        <w:rPr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Rozpuścić 5 mg </w:t>
      </w:r>
      <w:r w:rsidRPr="00E7333B">
        <w:rPr>
          <w:rFonts w:ascii="Times New Roman" w:hAnsi="Times New Roman" w:cs="Times New Roman"/>
          <w:i/>
        </w:rPr>
        <w:t>raltegrawiru do identyfikacji piku</w:t>
      </w:r>
      <w:r>
        <w:rPr>
          <w:rFonts w:ascii="Times New Roman" w:hAnsi="Times New Roman" w:cs="Times New Roman"/>
        </w:rPr>
        <w:t xml:space="preserve"> </w:t>
      </w:r>
      <w:r w:rsidRPr="006149E0">
        <w:rPr>
          <w:rFonts w:ascii="Times New Roman" w:hAnsi="Times New Roman" w:cs="Times New Roman"/>
          <w:i/>
        </w:rPr>
        <w:t xml:space="preserve">CSP </w:t>
      </w:r>
      <w:r>
        <w:rPr>
          <w:rFonts w:ascii="Times New Roman" w:hAnsi="Times New Roman" w:cs="Times New Roman"/>
        </w:rPr>
        <w:t xml:space="preserve">(zawierającego zanieczyszczenia F i G) w 20 mL mieszaniny rozpuszczalników, poddając 5 min </w:t>
      </w:r>
      <w:r w:rsidRPr="0086567B">
        <w:rPr>
          <w:rFonts w:ascii="Times New Roman" w:hAnsi="Times New Roman" w:cs="Times New Roman"/>
        </w:rPr>
        <w:t>ultrad</w:t>
      </w:r>
      <w:r>
        <w:rPr>
          <w:rFonts w:ascii="Times New Roman" w:hAnsi="Times New Roman" w:cs="Times New Roman"/>
        </w:rPr>
        <w:t>ź</w:t>
      </w:r>
      <w:r w:rsidRPr="0086567B">
        <w:rPr>
          <w:rFonts w:ascii="Times New Roman" w:hAnsi="Times New Roman" w:cs="Times New Roman"/>
        </w:rPr>
        <w:t>więk</w:t>
      </w:r>
      <w:r>
        <w:rPr>
          <w:rFonts w:ascii="Times New Roman" w:hAnsi="Times New Roman" w:cs="Times New Roman"/>
        </w:rPr>
        <w:t>om.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Dodać ok. 25 mL mieszaniny rozpuszczalników i uzupełnić mieszaniną rozpuszczalników do 50,0 mL.</w:t>
      </w:r>
    </w:p>
    <w:p w:rsidR="00333870" w:rsidRPr="0076763F" w:rsidRDefault="00333870" w:rsidP="0061451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i/>
          <w:iCs/>
        </w:rPr>
      </w:pPr>
      <w:r w:rsidRPr="00E270E3">
        <w:rPr>
          <w:i/>
          <w:iCs/>
        </w:rPr>
        <w:t>Kolumna</w:t>
      </w:r>
      <w:r w:rsidRPr="0076763F">
        <w:rPr>
          <w:i/>
          <w:iCs/>
        </w:rPr>
        <w:t>:</w:t>
      </w:r>
    </w:p>
    <w:p w:rsidR="00333870" w:rsidRDefault="00333870" w:rsidP="00DD2A8B">
      <w:pPr>
        <w:numPr>
          <w:ilvl w:val="0"/>
          <w:numId w:val="2"/>
        </w:num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2B3786">
        <w:rPr>
          <w:rFonts w:ascii="Times New Roman" w:hAnsi="Times New Roman" w:cs="Times New Roman"/>
          <w:i/>
          <w:iCs/>
        </w:rPr>
        <w:t>wymiary</w:t>
      </w:r>
      <w:r w:rsidRPr="0076763F">
        <w:rPr>
          <w:rFonts w:ascii="Times New Roman" w:hAnsi="Times New Roman" w:cs="Times New Roman"/>
          <w:i/>
          <w:iCs/>
        </w:rPr>
        <w:t>:</w:t>
      </w:r>
      <w:r w:rsidRPr="002B3786">
        <w:rPr>
          <w:rFonts w:ascii="Times New Roman" w:hAnsi="Times New Roman" w:cs="Times New Roman"/>
          <w:i/>
          <w:iCs/>
        </w:rPr>
        <w:t xml:space="preserve"> </w:t>
      </w:r>
      <w:r w:rsidRPr="002B3786">
        <w:rPr>
          <w:rFonts w:ascii="Times New Roman" w:hAnsi="Times New Roman" w:cs="Times New Roman"/>
        </w:rPr>
        <w:t xml:space="preserve">długość </w:t>
      </w:r>
      <w:smartTag w:uri="urn:schemas-microsoft-com:office:smarttags" w:element="metricconverter">
        <w:smartTagPr>
          <w:attr w:name="ProductID" w:val="0,15 m"/>
        </w:smartTagPr>
        <w:r w:rsidRPr="002B3786">
          <w:rPr>
            <w:rFonts w:ascii="Times New Roman" w:hAnsi="Times New Roman" w:cs="Times New Roman"/>
          </w:rPr>
          <w:t>0,</w:t>
        </w:r>
        <w:r>
          <w:rPr>
            <w:rFonts w:ascii="Times New Roman" w:hAnsi="Times New Roman" w:cs="Times New Roman"/>
          </w:rPr>
          <w:t>1</w:t>
        </w:r>
        <w:r w:rsidRPr="002B3786">
          <w:rPr>
            <w:rFonts w:ascii="Times New Roman" w:hAnsi="Times New Roman" w:cs="Times New Roman"/>
          </w:rPr>
          <w:t>5 m</w:t>
        </w:r>
      </w:smartTag>
      <w:r w:rsidRPr="002B3786">
        <w:rPr>
          <w:rFonts w:ascii="Times New Roman" w:hAnsi="Times New Roman" w:cs="Times New Roman"/>
        </w:rPr>
        <w:t xml:space="preserve">, średnica wewnętrzna </w:t>
      </w:r>
      <w:smartTag w:uri="urn:schemas-microsoft-com:office:smarttags" w:element="metricconverter">
        <w:smartTagPr>
          <w:attr w:name="ProductID" w:val="4,6 mm"/>
        </w:smartTagPr>
        <w:r>
          <w:rPr>
            <w:rFonts w:ascii="Times New Roman" w:hAnsi="Times New Roman" w:cs="Times New Roman"/>
          </w:rPr>
          <w:t>4</w:t>
        </w:r>
        <w:r w:rsidRPr="002B3786">
          <w:rPr>
            <w:rFonts w:ascii="Times New Roman" w:hAnsi="Times New Roman" w:cs="Times New Roman"/>
          </w:rPr>
          <w:t>,</w:t>
        </w:r>
        <w:r>
          <w:rPr>
            <w:rFonts w:ascii="Times New Roman" w:hAnsi="Times New Roman" w:cs="Times New Roman"/>
          </w:rPr>
          <w:t>6</w:t>
        </w:r>
        <w:r w:rsidRPr="002B3786">
          <w:rPr>
            <w:rFonts w:ascii="Times New Roman" w:hAnsi="Times New Roman" w:cs="Times New Roman"/>
          </w:rPr>
          <w:t xml:space="preserve"> mm</w:t>
        </w:r>
      </w:smartTag>
      <w:r w:rsidRPr="002B3786">
        <w:rPr>
          <w:rFonts w:ascii="Times New Roman" w:hAnsi="Times New Roman" w:cs="Times New Roman"/>
        </w:rPr>
        <w:t>;</w:t>
      </w:r>
    </w:p>
    <w:p w:rsidR="00333870" w:rsidRDefault="00333870" w:rsidP="00DD2A8B">
      <w:pPr>
        <w:numPr>
          <w:ilvl w:val="0"/>
          <w:numId w:val="2"/>
        </w:num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2B3786">
        <w:rPr>
          <w:rFonts w:ascii="Times New Roman" w:hAnsi="Times New Roman" w:cs="Times New Roman"/>
          <w:i/>
          <w:iCs/>
        </w:rPr>
        <w:t>faza nieruchoma</w:t>
      </w:r>
      <w:r w:rsidRPr="0076763F">
        <w:rPr>
          <w:rFonts w:ascii="Times New Roman" w:hAnsi="Times New Roman" w:cs="Times New Roman"/>
          <w:i/>
          <w:iCs/>
        </w:rPr>
        <w:t>:</w:t>
      </w:r>
      <w:r w:rsidRPr="002B3786">
        <w:rPr>
          <w:rFonts w:ascii="Times New Roman" w:hAnsi="Times New Roman" w:cs="Times New Roman"/>
          <w:i/>
          <w:iCs/>
        </w:rPr>
        <w:t xml:space="preserve"> żel krzemionkowy do chromatografii z grupami </w:t>
      </w:r>
      <w:r>
        <w:rPr>
          <w:rFonts w:ascii="Times New Roman" w:hAnsi="Times New Roman" w:cs="Times New Roman"/>
          <w:i/>
          <w:iCs/>
        </w:rPr>
        <w:t>fenylo</w:t>
      </w:r>
      <w:r w:rsidRPr="002B3786">
        <w:rPr>
          <w:rFonts w:ascii="Times New Roman" w:hAnsi="Times New Roman" w:cs="Times New Roman"/>
          <w:i/>
          <w:iCs/>
        </w:rPr>
        <w:t>sililowymi</w:t>
      </w:r>
      <w:r>
        <w:rPr>
          <w:rFonts w:ascii="Times New Roman" w:hAnsi="Times New Roman" w:cs="Times New Roman"/>
          <w:i/>
          <w:iCs/>
        </w:rPr>
        <w:t xml:space="preserve"> </w:t>
      </w:r>
      <w:r w:rsidRPr="002B3786">
        <w:rPr>
          <w:rFonts w:ascii="Times New Roman" w:hAnsi="Times New Roman" w:cs="Times New Roman"/>
          <w:i/>
          <w:iCs/>
        </w:rPr>
        <w:t xml:space="preserve">OD </w:t>
      </w:r>
      <w:r w:rsidRPr="002B378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3,5</w:t>
      </w:r>
      <w:r w:rsidRPr="002B3786">
        <w:rPr>
          <w:rFonts w:ascii="Times New Roman" w:hAnsi="Times New Roman" w:cs="Times New Roman"/>
        </w:rPr>
        <w:t xml:space="preserve"> µm)</w:t>
      </w:r>
      <w:r>
        <w:rPr>
          <w:rFonts w:ascii="Times New Roman" w:hAnsi="Times New Roman" w:cs="Times New Roman"/>
        </w:rPr>
        <w:t xml:space="preserve">; </w:t>
      </w:r>
    </w:p>
    <w:p w:rsidR="00333870" w:rsidRDefault="00333870" w:rsidP="00DD2A8B">
      <w:pPr>
        <w:numPr>
          <w:ilvl w:val="0"/>
          <w:numId w:val="2"/>
        </w:num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temperatura</w:t>
      </w:r>
      <w:r w:rsidRPr="0076763F">
        <w:rPr>
          <w:rFonts w:ascii="Times New Roman" w:hAnsi="Times New Roman" w:cs="Times New Roman"/>
          <w:i/>
        </w:rPr>
        <w:t>:</w:t>
      </w:r>
      <w:r>
        <w:rPr>
          <w:rFonts w:ascii="Times New Roman" w:hAnsi="Times New Roman" w:cs="Times New Roman"/>
        </w:rPr>
        <w:t xml:space="preserve"> 15</w:t>
      </w:r>
      <w:r w:rsidRPr="0076763F">
        <w:rPr>
          <w:rFonts w:ascii="Times New Roman" w:hAnsi="Times New Roman" w:cs="Times New Roman"/>
        </w:rPr>
        <w:t>º</w:t>
      </w:r>
      <w:r>
        <w:rPr>
          <w:rFonts w:ascii="Times New Roman" w:hAnsi="Times New Roman" w:cs="Times New Roman"/>
        </w:rPr>
        <w:t>C.</w:t>
      </w:r>
    </w:p>
    <w:p w:rsidR="00333870" w:rsidRDefault="00333870" w:rsidP="00F532EE">
      <w:pPr>
        <w:tabs>
          <w:tab w:val="center" w:pos="0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Style w:val="italic"/>
          <w:i w:val="0"/>
          <w:iCs/>
        </w:rPr>
      </w:pPr>
      <w:r w:rsidRPr="002B3786">
        <w:rPr>
          <w:rStyle w:val="italic"/>
          <w:iCs/>
        </w:rPr>
        <w:t>Faza ruchoma</w:t>
      </w:r>
      <w:r w:rsidRPr="0076763F">
        <w:rPr>
          <w:rStyle w:val="italic"/>
          <w:iCs/>
        </w:rPr>
        <w:t>:</w:t>
      </w:r>
      <w:r>
        <w:rPr>
          <w:rStyle w:val="italic"/>
          <w:i w:val="0"/>
          <w:iCs/>
        </w:rPr>
        <w:t xml:space="preserve"> </w:t>
      </w:r>
    </w:p>
    <w:p w:rsidR="00333870" w:rsidRDefault="00333870" w:rsidP="00663F65">
      <w:pPr>
        <w:numPr>
          <w:ilvl w:val="0"/>
          <w:numId w:val="11"/>
        </w:numPr>
        <w:tabs>
          <w:tab w:val="center" w:pos="0"/>
          <w:tab w:val="center" w:pos="284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left="0" w:firstLine="0"/>
        <w:jc w:val="both"/>
        <w:rPr>
          <w:rStyle w:val="italic"/>
          <w:i w:val="0"/>
          <w:iCs/>
        </w:rPr>
      </w:pPr>
      <w:r>
        <w:rPr>
          <w:rStyle w:val="italic"/>
          <w:iCs/>
        </w:rPr>
        <w:t>faza ruchoma A</w:t>
      </w:r>
      <w:r w:rsidRPr="0076763F">
        <w:rPr>
          <w:rStyle w:val="italic"/>
          <w:iCs/>
        </w:rPr>
        <w:t>:</w:t>
      </w:r>
      <w:r>
        <w:rPr>
          <w:rStyle w:val="italic"/>
          <w:iCs/>
        </w:rPr>
        <w:t xml:space="preserve"> </w:t>
      </w:r>
      <w:r>
        <w:rPr>
          <w:rStyle w:val="italic"/>
          <w:i w:val="0"/>
          <w:iCs/>
        </w:rPr>
        <w:t>0,1% (</w:t>
      </w:r>
      <w:r w:rsidRPr="00477F0A">
        <w:rPr>
          <w:rStyle w:val="italic"/>
          <w:iCs/>
        </w:rPr>
        <w:t>V/V</w:t>
      </w:r>
      <w:r w:rsidRPr="0076763F">
        <w:rPr>
          <w:rStyle w:val="italic"/>
          <w:i w:val="0"/>
          <w:iCs/>
        </w:rPr>
        <w:t>)</w:t>
      </w:r>
      <w:r>
        <w:rPr>
          <w:rStyle w:val="italic"/>
          <w:i w:val="0"/>
          <w:iCs/>
        </w:rPr>
        <w:t xml:space="preserve"> </w:t>
      </w:r>
      <w:r w:rsidRPr="00477F0A">
        <w:rPr>
          <w:rStyle w:val="italic"/>
          <w:iCs/>
        </w:rPr>
        <w:t>kwas fosforowy OD</w:t>
      </w:r>
      <w:r>
        <w:rPr>
          <w:rStyle w:val="italic"/>
          <w:i w:val="0"/>
          <w:iCs/>
        </w:rPr>
        <w:t xml:space="preserve">; </w:t>
      </w:r>
    </w:p>
    <w:p w:rsidR="00333870" w:rsidRDefault="00333870" w:rsidP="00663F65">
      <w:pPr>
        <w:numPr>
          <w:ilvl w:val="0"/>
          <w:numId w:val="11"/>
        </w:numPr>
        <w:tabs>
          <w:tab w:val="center" w:pos="0"/>
          <w:tab w:val="center" w:pos="284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left="0" w:firstLine="0"/>
        <w:jc w:val="both"/>
        <w:rPr>
          <w:rStyle w:val="italic"/>
          <w:i w:val="0"/>
          <w:iCs/>
        </w:rPr>
      </w:pPr>
      <w:r>
        <w:rPr>
          <w:rStyle w:val="italic"/>
          <w:iCs/>
        </w:rPr>
        <w:t>faza ruchoma B</w:t>
      </w:r>
      <w:r w:rsidRPr="0076763F">
        <w:rPr>
          <w:rStyle w:val="italic"/>
          <w:iCs/>
        </w:rPr>
        <w:t xml:space="preserve">: </w:t>
      </w:r>
      <w:r w:rsidRPr="00477F0A">
        <w:rPr>
          <w:rStyle w:val="italic"/>
          <w:iCs/>
        </w:rPr>
        <w:t xml:space="preserve">acetonitryl </w:t>
      </w:r>
      <w:r>
        <w:rPr>
          <w:rStyle w:val="italic"/>
          <w:iCs/>
        </w:rPr>
        <w:t xml:space="preserve">do chromatografii </w:t>
      </w:r>
      <w:r w:rsidRPr="00477F0A">
        <w:rPr>
          <w:rStyle w:val="italic"/>
          <w:iCs/>
        </w:rPr>
        <w:t>OD</w:t>
      </w:r>
      <w:r>
        <w:rPr>
          <w:rStyle w:val="italic"/>
          <w:i w:val="0"/>
          <w:iCs/>
        </w:rPr>
        <w:t>;</w:t>
      </w:r>
    </w:p>
    <w:p w:rsidR="00333870" w:rsidRDefault="00333870" w:rsidP="00C12AB9">
      <w:pPr>
        <w:tabs>
          <w:tab w:val="center" w:pos="0"/>
          <w:tab w:val="center" w:pos="284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Style w:val="italic"/>
          <w:i w:val="0"/>
          <w:iCs/>
        </w:rPr>
      </w:pPr>
    </w:p>
    <w:p w:rsidR="00333870" w:rsidRDefault="00333870" w:rsidP="00C12AB9">
      <w:pPr>
        <w:tabs>
          <w:tab w:val="center" w:pos="0"/>
          <w:tab w:val="center" w:pos="284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Style w:val="italic"/>
          <w:i w:val="0"/>
          <w:iCs/>
        </w:rPr>
      </w:pPr>
    </w:p>
    <w:p w:rsidR="00333870" w:rsidRDefault="00333870" w:rsidP="00C12AB9">
      <w:pPr>
        <w:tabs>
          <w:tab w:val="center" w:pos="0"/>
          <w:tab w:val="center" w:pos="284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Style w:val="italic"/>
          <w:i w:val="0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0"/>
        <w:gridCol w:w="3070"/>
        <w:gridCol w:w="3070"/>
      </w:tblGrid>
      <w:tr w:rsidR="00333870" w:rsidRPr="00C62DF8" w:rsidTr="00C62DF8">
        <w:tc>
          <w:tcPr>
            <w:tcW w:w="3070" w:type="dxa"/>
          </w:tcPr>
          <w:p w:rsidR="00333870" w:rsidRPr="00C62DF8" w:rsidRDefault="00333870" w:rsidP="00EA451C">
            <w:pPr>
              <w:pStyle w:val="Normalnagwek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 xml:space="preserve">Czas </w:t>
            </w:r>
          </w:p>
          <w:p w:rsidR="00333870" w:rsidRPr="00C62DF8" w:rsidRDefault="00333870" w:rsidP="00EA451C">
            <w:pPr>
              <w:pStyle w:val="Normalnagwek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>(min)</w:t>
            </w:r>
          </w:p>
        </w:tc>
        <w:tc>
          <w:tcPr>
            <w:tcW w:w="3070" w:type="dxa"/>
          </w:tcPr>
          <w:p w:rsidR="00333870" w:rsidRPr="00C62DF8" w:rsidRDefault="00333870" w:rsidP="00EA451C">
            <w:pPr>
              <w:pStyle w:val="Normalnagwek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>Faza ruchoma A</w:t>
            </w:r>
          </w:p>
          <w:p w:rsidR="00333870" w:rsidRPr="00C62DF8" w:rsidRDefault="00333870" w:rsidP="00EA451C">
            <w:pPr>
              <w:pStyle w:val="Normalnagwek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 xml:space="preserve">(% </w:t>
            </w:r>
            <w:r w:rsidRPr="00C62D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V/V</w:t>
            </w: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70" w:type="dxa"/>
          </w:tcPr>
          <w:p w:rsidR="00333870" w:rsidRPr="00C62DF8" w:rsidRDefault="00333870" w:rsidP="00EA451C">
            <w:pPr>
              <w:pStyle w:val="Normalnagwek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>Faza ruchoma B</w:t>
            </w:r>
          </w:p>
          <w:p w:rsidR="00333870" w:rsidRPr="00C62DF8" w:rsidRDefault="00333870" w:rsidP="00EA451C">
            <w:pPr>
              <w:pStyle w:val="Normalnagwek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 xml:space="preserve">(% </w:t>
            </w:r>
            <w:r w:rsidRPr="00C62D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V/V</w:t>
            </w:r>
            <w:r w:rsidRPr="00C62D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33870" w:rsidRPr="00C62DF8" w:rsidTr="00C62DF8">
        <w:tc>
          <w:tcPr>
            <w:tcW w:w="3070" w:type="dxa"/>
          </w:tcPr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>0 – 2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>2 – 5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5 – 10 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>10 – 19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>19 – 22</w:t>
            </w:r>
          </w:p>
        </w:tc>
        <w:tc>
          <w:tcPr>
            <w:tcW w:w="3070" w:type="dxa"/>
          </w:tcPr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>75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75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60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60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55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55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10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10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5</w:t>
            </w:r>
          </w:p>
        </w:tc>
        <w:tc>
          <w:tcPr>
            <w:tcW w:w="3070" w:type="dxa"/>
          </w:tcPr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>25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25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40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40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45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45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90</w:t>
            </w:r>
          </w:p>
          <w:p w:rsidR="00333870" w:rsidRPr="00C62DF8" w:rsidRDefault="00333870" w:rsidP="00C62DF8">
            <w:pPr>
              <w:tabs>
                <w:tab w:val="center" w:pos="0"/>
                <w:tab w:val="center" w:pos="284"/>
                <w:tab w:val="center" w:pos="1134"/>
                <w:tab w:val="center" w:pos="1417"/>
                <w:tab w:val="center" w:pos="1701"/>
                <w:tab w:val="center" w:pos="1984"/>
                <w:tab w:val="center" w:pos="2268"/>
                <w:tab w:val="center" w:pos="2551"/>
                <w:tab w:val="center" w:pos="2835"/>
                <w:tab w:val="center" w:pos="3118"/>
                <w:tab w:val="center" w:pos="3402"/>
                <w:tab w:val="center" w:pos="3685"/>
                <w:tab w:val="center" w:pos="3969"/>
                <w:tab w:val="center" w:pos="4252"/>
                <w:tab w:val="center" w:pos="4535"/>
                <w:tab w:val="center" w:pos="4819"/>
              </w:tabs>
              <w:suppressAutoHyphens w:val="0"/>
              <w:spacing w:line="360" w:lineRule="auto"/>
              <w:jc w:val="center"/>
              <w:rPr>
                <w:rStyle w:val="italic"/>
                <w:i w:val="0"/>
                <w:iCs/>
                <w:sz w:val="20"/>
                <w:szCs w:val="20"/>
              </w:rPr>
            </w:pP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90 </w:t>
            </w:r>
            <w:r w:rsidRPr="00C62DF8">
              <w:rPr>
                <w:rStyle w:val="italic"/>
                <w:rFonts w:ascii="Times New Roman" w:hAnsi="Times New Roman" w:cs="Times New Roman"/>
                <w:i w:val="0"/>
                <w:iCs/>
                <w:sz w:val="20"/>
                <w:szCs w:val="20"/>
              </w:rPr>
              <w:t>→</w:t>
            </w:r>
            <w:r w:rsidRPr="00C62DF8">
              <w:rPr>
                <w:rStyle w:val="italic"/>
                <w:i w:val="0"/>
                <w:iCs/>
                <w:sz w:val="20"/>
                <w:szCs w:val="20"/>
              </w:rPr>
              <w:t xml:space="preserve"> 95</w:t>
            </w:r>
          </w:p>
        </w:tc>
      </w:tr>
    </w:tbl>
    <w:p w:rsidR="00333870" w:rsidRPr="002B3786" w:rsidRDefault="00333870" w:rsidP="000372AC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before="120" w:line="360" w:lineRule="auto"/>
        <w:jc w:val="both"/>
      </w:pPr>
      <w:r w:rsidRPr="002B3786">
        <w:rPr>
          <w:i/>
          <w:iCs/>
        </w:rPr>
        <w:t>Szybkość przepływu</w:t>
      </w:r>
      <w:r w:rsidRPr="0076763F">
        <w:rPr>
          <w:i/>
          <w:iCs/>
        </w:rPr>
        <w:t>:</w:t>
      </w:r>
      <w:r w:rsidRPr="002B3786">
        <w:rPr>
          <w:i/>
          <w:iCs/>
        </w:rPr>
        <w:t xml:space="preserve"> </w:t>
      </w:r>
      <w:r>
        <w:t>1</w:t>
      </w:r>
      <w:r w:rsidRPr="002B3786">
        <w:t>,</w:t>
      </w:r>
      <w:r>
        <w:t>0</w:t>
      </w:r>
      <w:r w:rsidRPr="002B3786">
        <w:t xml:space="preserve"> mL/min.</w:t>
      </w:r>
    </w:p>
    <w:p w:rsidR="00333870" w:rsidRDefault="00333870" w:rsidP="00482550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</w:pPr>
      <w:r w:rsidRPr="002B3786">
        <w:rPr>
          <w:i/>
          <w:iCs/>
        </w:rPr>
        <w:t>Detekcja</w:t>
      </w:r>
      <w:r w:rsidRPr="0076763F">
        <w:rPr>
          <w:i/>
          <w:iCs/>
        </w:rPr>
        <w:t>:</w:t>
      </w:r>
      <w:r>
        <w:rPr>
          <w:iCs/>
        </w:rPr>
        <w:t xml:space="preserve"> spektrofotometr przy 220 nm</w:t>
      </w:r>
      <w:r w:rsidRPr="002B3786">
        <w:t>.</w:t>
      </w:r>
    </w:p>
    <w:p w:rsidR="00333870" w:rsidRDefault="00333870" w:rsidP="00482550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left="360" w:hanging="360"/>
        <w:jc w:val="both"/>
        <w:rPr>
          <w:iCs/>
        </w:rPr>
      </w:pPr>
      <w:r w:rsidRPr="002B3786">
        <w:rPr>
          <w:i/>
          <w:iCs/>
        </w:rPr>
        <w:t>Wprowadzenie</w:t>
      </w:r>
      <w:r w:rsidRPr="0076763F">
        <w:rPr>
          <w:i/>
          <w:iCs/>
        </w:rPr>
        <w:t>:</w:t>
      </w:r>
      <w:r>
        <w:rPr>
          <w:i/>
          <w:iCs/>
        </w:rPr>
        <w:t xml:space="preserve"> </w:t>
      </w:r>
      <w:r>
        <w:rPr>
          <w:iCs/>
        </w:rPr>
        <w:t xml:space="preserve">10 </w:t>
      </w:r>
      <w:r>
        <w:rPr>
          <w:rFonts w:ascii="Times New Roman" w:hAnsi="Times New Roman" w:cs="Times New Roman"/>
          <w:iCs/>
        </w:rPr>
        <w:t>µ</w:t>
      </w:r>
      <w:r>
        <w:rPr>
          <w:iCs/>
        </w:rPr>
        <w:t>L roztworu badanego i roztworów porównawczych (b), (c), (d) i (e).</w:t>
      </w:r>
    </w:p>
    <w:p w:rsidR="00333870" w:rsidRPr="00DE3057" w:rsidRDefault="00333870" w:rsidP="00DE3057">
      <w:pPr>
        <w:tabs>
          <w:tab w:val="center" w:pos="0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iCs/>
        </w:rPr>
      </w:pPr>
      <w:r>
        <w:rPr>
          <w:i/>
          <w:iCs/>
        </w:rPr>
        <w:t>Identyfikacja zanieczyszczeń</w:t>
      </w:r>
      <w:r w:rsidRPr="003343AB">
        <w:rPr>
          <w:i/>
          <w:iCs/>
        </w:rPr>
        <w:t>:</w:t>
      </w:r>
      <w:r>
        <w:rPr>
          <w:iCs/>
        </w:rPr>
        <w:t xml:space="preserve"> </w:t>
      </w:r>
      <w:r>
        <w:t xml:space="preserve">do identyfikacji piku zanieczyszczenia C użyć chromatogramu roztworu porównawczego (d); do identyfikacji piku zanieczyszczenia E użyć chromatogramu roztworu porównawczego (c); do identyfikacji pików zanieczyszczeń F i G użyć chromatogramu dostarczonego z </w:t>
      </w:r>
      <w:r w:rsidRPr="008343B5">
        <w:rPr>
          <w:i/>
        </w:rPr>
        <w:t>raltegrawirem do identyfikacji piku CSP</w:t>
      </w:r>
      <w:r>
        <w:t xml:space="preserve"> i chromatogramu roztworu porównawczego (e).</w:t>
      </w:r>
    </w:p>
    <w:p w:rsidR="00333870" w:rsidRDefault="00333870" w:rsidP="00716382">
      <w:pPr>
        <w:tabs>
          <w:tab w:val="center" w:pos="284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</w:pPr>
      <w:r>
        <w:rPr>
          <w:i/>
          <w:iCs/>
        </w:rPr>
        <w:t xml:space="preserve">Retencja względna </w:t>
      </w:r>
      <w:r w:rsidRPr="00BB2A38">
        <w:t xml:space="preserve">w porównaniu z </w:t>
      </w:r>
      <w:r w:rsidRPr="008343B5">
        <w:t>raltegrawirem</w:t>
      </w:r>
      <w:r>
        <w:t xml:space="preserve"> </w:t>
      </w:r>
      <w:r w:rsidRPr="00BB2A38">
        <w:t xml:space="preserve">(czas retencji = ok. </w:t>
      </w:r>
      <w:r>
        <w:t>10</w:t>
      </w:r>
      <w:r w:rsidRPr="00BB2A38">
        <w:t xml:space="preserve"> min): zanieczyszczenie </w:t>
      </w:r>
      <w:r>
        <w:t>C</w:t>
      </w:r>
      <w:r w:rsidRPr="00BB2A38">
        <w:t xml:space="preserve"> = ok. </w:t>
      </w:r>
      <w:r>
        <w:t>0</w:t>
      </w:r>
      <w:r w:rsidRPr="00BB2A38">
        <w:t>,</w:t>
      </w:r>
      <w:r>
        <w:t xml:space="preserve">7; </w:t>
      </w:r>
      <w:r w:rsidRPr="00BB2A38">
        <w:t xml:space="preserve">zanieczyszczenie </w:t>
      </w:r>
      <w:r>
        <w:t>E</w:t>
      </w:r>
      <w:r w:rsidRPr="00BB2A38">
        <w:t xml:space="preserve"> = ok. </w:t>
      </w:r>
      <w:r>
        <w:t>0</w:t>
      </w:r>
      <w:r w:rsidRPr="00BB2A38">
        <w:t>,</w:t>
      </w:r>
      <w:r>
        <w:t xml:space="preserve">95; </w:t>
      </w:r>
      <w:r w:rsidRPr="00BB2A38">
        <w:t xml:space="preserve">zanieczyszczenie </w:t>
      </w:r>
      <w:r>
        <w:t xml:space="preserve">G </w:t>
      </w:r>
      <w:r w:rsidRPr="00BB2A38">
        <w:t xml:space="preserve">= ok. </w:t>
      </w:r>
      <w:r>
        <w:t>1</w:t>
      </w:r>
      <w:r w:rsidRPr="00BB2A38">
        <w:t>,</w:t>
      </w:r>
      <w:r>
        <w:t xml:space="preserve">1; </w:t>
      </w:r>
      <w:r w:rsidRPr="00BB2A38">
        <w:t xml:space="preserve">zanieczyszczenie </w:t>
      </w:r>
      <w:r>
        <w:t xml:space="preserve">F </w:t>
      </w:r>
      <w:r w:rsidRPr="00BB2A38">
        <w:t xml:space="preserve">= ok. </w:t>
      </w:r>
      <w:r>
        <w:t>1</w:t>
      </w:r>
      <w:r w:rsidRPr="00BB2A38">
        <w:t>,</w:t>
      </w:r>
      <w:r>
        <w:t>15</w:t>
      </w:r>
      <w:r w:rsidRPr="00BB2A38">
        <w:t>.</w:t>
      </w:r>
    </w:p>
    <w:p w:rsidR="00333870" w:rsidRPr="00BB2A38" w:rsidRDefault="00333870" w:rsidP="00716382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</w:pPr>
      <w:r w:rsidRPr="00BB2A38">
        <w:rPr>
          <w:i/>
          <w:iCs/>
        </w:rPr>
        <w:t xml:space="preserve">Przydatność układu: </w:t>
      </w:r>
      <w:r w:rsidRPr="00BB2A38">
        <w:t>roztwór porównawczy (</w:t>
      </w:r>
      <w:r>
        <w:t>c</w:t>
      </w:r>
      <w:r w:rsidRPr="00BB2A38">
        <w:t>):</w:t>
      </w:r>
    </w:p>
    <w:p w:rsidR="00333870" w:rsidRPr="00DE3057" w:rsidRDefault="00333870" w:rsidP="00716382">
      <w:pPr>
        <w:numPr>
          <w:ilvl w:val="0"/>
          <w:numId w:val="5"/>
        </w:numPr>
        <w:tabs>
          <w:tab w:val="center" w:pos="284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iCs/>
        </w:rPr>
      </w:pPr>
      <w:r w:rsidRPr="00BB2A38">
        <w:rPr>
          <w:rFonts w:ascii="Times New Roman" w:hAnsi="Times New Roman" w:cs="Times New Roman"/>
          <w:i/>
          <w:iCs/>
        </w:rPr>
        <w:t>rozdzielczość</w:t>
      </w:r>
      <w:r w:rsidRPr="0076763F">
        <w:rPr>
          <w:rFonts w:ascii="Times New Roman" w:hAnsi="Times New Roman" w:cs="Times New Roman"/>
          <w:i/>
          <w:iCs/>
        </w:rPr>
        <w:t>:</w:t>
      </w:r>
      <w:r w:rsidRPr="00BB2A38">
        <w:rPr>
          <w:rFonts w:ascii="Times New Roman" w:hAnsi="Times New Roman" w:cs="Times New Roman"/>
        </w:rPr>
        <w:t xml:space="preserve"> nie mniej niż </w:t>
      </w:r>
      <w:r>
        <w:rPr>
          <w:rFonts w:ascii="Times New Roman" w:hAnsi="Times New Roman" w:cs="Times New Roman"/>
        </w:rPr>
        <w:t>1,</w:t>
      </w:r>
      <w:r w:rsidRPr="00BB2A38">
        <w:rPr>
          <w:rFonts w:ascii="Times New Roman" w:hAnsi="Times New Roman" w:cs="Times New Roman"/>
        </w:rPr>
        <w:t xml:space="preserve">5 pomiędzy pikami zanieczyszczenia </w:t>
      </w:r>
      <w:r>
        <w:rPr>
          <w:rFonts w:ascii="Times New Roman" w:hAnsi="Times New Roman" w:cs="Times New Roman"/>
        </w:rPr>
        <w:t>E i raltegrawiru</w:t>
      </w:r>
      <w:r>
        <w:rPr>
          <w:rFonts w:ascii="Times New Roman" w:hAnsi="Times New Roman" w:cs="Times New Roman"/>
          <w:spacing w:val="-5"/>
        </w:rPr>
        <w:t>.</w:t>
      </w:r>
    </w:p>
    <w:p w:rsidR="00333870" w:rsidRDefault="00333870" w:rsidP="00DE3057">
      <w:pPr>
        <w:tabs>
          <w:tab w:val="center" w:pos="0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Style w:val="italic"/>
          <w:i w:val="0"/>
          <w:iCs/>
        </w:rPr>
      </w:pPr>
      <w:r>
        <w:rPr>
          <w:rStyle w:val="italic"/>
          <w:iCs/>
        </w:rPr>
        <w:t xml:space="preserve">Obliczenie procentowych zawartości: </w:t>
      </w:r>
    </w:p>
    <w:p w:rsidR="00333870" w:rsidRPr="00756D2F" w:rsidRDefault="00333870" w:rsidP="00726662">
      <w:pPr>
        <w:numPr>
          <w:ilvl w:val="0"/>
          <w:numId w:val="7"/>
        </w:numPr>
        <w:tabs>
          <w:tab w:val="center" w:pos="28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left="284" w:hanging="284"/>
        <w:jc w:val="both"/>
        <w:rPr>
          <w:iCs/>
        </w:rPr>
      </w:pPr>
      <w:r w:rsidRPr="009D2A6E">
        <w:rPr>
          <w:i/>
        </w:rPr>
        <w:t>współczynnik korekcyjny</w:t>
      </w:r>
      <w:r w:rsidRPr="0076763F">
        <w:rPr>
          <w:i/>
        </w:rPr>
        <w:t>:</w:t>
      </w:r>
      <w:r>
        <w:t xml:space="preserve"> powierzchnię piku zanieczyszczenia C pomnożyć przez 1,6; </w:t>
      </w:r>
    </w:p>
    <w:p w:rsidR="00333870" w:rsidRPr="00DE3057" w:rsidRDefault="00333870" w:rsidP="00726662">
      <w:pPr>
        <w:numPr>
          <w:ilvl w:val="0"/>
          <w:numId w:val="7"/>
        </w:numPr>
        <w:tabs>
          <w:tab w:val="center" w:pos="28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left="284" w:hanging="284"/>
        <w:jc w:val="both"/>
        <w:rPr>
          <w:iCs/>
        </w:rPr>
      </w:pPr>
      <w:r>
        <w:t xml:space="preserve">dla każdego zanieczyszczenia, użyć stężenia </w:t>
      </w:r>
      <w:r>
        <w:rPr>
          <w:rFonts w:ascii="Times New Roman" w:hAnsi="Times New Roman" w:cs="Times New Roman"/>
        </w:rPr>
        <w:t>raltegrawiru</w:t>
      </w:r>
      <w:r>
        <w:t xml:space="preserve"> w roztworze porównawczym (b).</w:t>
      </w:r>
    </w:p>
    <w:p w:rsidR="00333870" w:rsidRDefault="00333870" w:rsidP="00D304A2">
      <w:pPr>
        <w:pStyle w:val="Default"/>
        <w:tabs>
          <w:tab w:val="center" w:pos="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ind w:left="360" w:hanging="360"/>
        <w:jc w:val="both"/>
      </w:pPr>
      <w:r w:rsidRPr="00DB2F8D">
        <w:rPr>
          <w:i/>
        </w:rPr>
        <w:t>Wartości graniczne</w:t>
      </w:r>
      <w:r w:rsidRPr="0076763F">
        <w:rPr>
          <w:i/>
        </w:rPr>
        <w:t>:</w:t>
      </w:r>
    </w:p>
    <w:p w:rsidR="00333870" w:rsidRDefault="00333870" w:rsidP="00D304A2">
      <w:pPr>
        <w:pStyle w:val="Default"/>
        <w:numPr>
          <w:ilvl w:val="0"/>
          <w:numId w:val="4"/>
        </w:numPr>
        <w:tabs>
          <w:tab w:val="center" w:pos="0"/>
          <w:tab w:val="center" w:pos="284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jc w:val="both"/>
      </w:pPr>
      <w:r w:rsidRPr="00BB2A38">
        <w:rPr>
          <w:i/>
          <w:iCs/>
        </w:rPr>
        <w:t>zanieczyszczeni</w:t>
      </w:r>
      <w:r>
        <w:rPr>
          <w:i/>
          <w:iCs/>
        </w:rPr>
        <w:t>e</w:t>
      </w:r>
      <w:r w:rsidRPr="00BB2A38">
        <w:rPr>
          <w:i/>
          <w:iCs/>
        </w:rPr>
        <w:t xml:space="preserve"> </w:t>
      </w:r>
      <w:r>
        <w:rPr>
          <w:i/>
          <w:iCs/>
        </w:rPr>
        <w:t>C</w:t>
      </w:r>
      <w:r w:rsidRPr="0076763F">
        <w:rPr>
          <w:i/>
        </w:rPr>
        <w:t>:</w:t>
      </w:r>
      <w:r>
        <w:t xml:space="preserve"> nie więcej niż 0,3%;</w:t>
      </w:r>
    </w:p>
    <w:p w:rsidR="00333870" w:rsidRDefault="00333870" w:rsidP="00D304A2">
      <w:pPr>
        <w:pStyle w:val="Default"/>
        <w:numPr>
          <w:ilvl w:val="0"/>
          <w:numId w:val="4"/>
        </w:numPr>
        <w:tabs>
          <w:tab w:val="center" w:pos="0"/>
          <w:tab w:val="center" w:pos="284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jc w:val="both"/>
      </w:pPr>
      <w:r w:rsidRPr="00BB2A38">
        <w:rPr>
          <w:i/>
          <w:iCs/>
        </w:rPr>
        <w:t>zanieczyszczeni</w:t>
      </w:r>
      <w:r>
        <w:rPr>
          <w:i/>
          <w:iCs/>
        </w:rPr>
        <w:t>a E, F, G</w:t>
      </w:r>
      <w:r w:rsidRPr="0076763F">
        <w:rPr>
          <w:i/>
          <w:iCs/>
        </w:rPr>
        <w:t>:</w:t>
      </w:r>
      <w:r>
        <w:rPr>
          <w:i/>
          <w:iCs/>
        </w:rPr>
        <w:t xml:space="preserve"> </w:t>
      </w:r>
      <w:r>
        <w:t>dla każdego zanieczyszczenia, nie więcej niż 0,15%;</w:t>
      </w:r>
    </w:p>
    <w:p w:rsidR="00333870" w:rsidRDefault="00333870" w:rsidP="00D304A2">
      <w:pPr>
        <w:pStyle w:val="Default"/>
        <w:numPr>
          <w:ilvl w:val="0"/>
          <w:numId w:val="4"/>
        </w:numPr>
        <w:tabs>
          <w:tab w:val="center" w:pos="0"/>
          <w:tab w:val="center" w:pos="284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jc w:val="both"/>
      </w:pPr>
      <w:r w:rsidRPr="009D2A6E">
        <w:rPr>
          <w:i/>
        </w:rPr>
        <w:t>zanieczyszczenia indywidualnie nieokreślane</w:t>
      </w:r>
      <w:r w:rsidRPr="0076763F">
        <w:rPr>
          <w:i/>
        </w:rPr>
        <w:t>:</w:t>
      </w:r>
      <w:r>
        <w:t xml:space="preserve"> dla każdego zanieczyszczenia, nie więcej niż 0,10%;</w:t>
      </w:r>
    </w:p>
    <w:p w:rsidR="00333870" w:rsidRDefault="00333870" w:rsidP="00633572">
      <w:pPr>
        <w:pStyle w:val="Default"/>
        <w:numPr>
          <w:ilvl w:val="0"/>
          <w:numId w:val="4"/>
        </w:numPr>
        <w:tabs>
          <w:tab w:val="center" w:pos="0"/>
          <w:tab w:val="center" w:pos="284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ind w:left="284" w:hanging="284"/>
        <w:jc w:val="both"/>
      </w:pPr>
      <w:r>
        <w:rPr>
          <w:i/>
        </w:rPr>
        <w:t>suma zanieczyszczeń</w:t>
      </w:r>
      <w:r w:rsidRPr="0076763F">
        <w:rPr>
          <w:i/>
        </w:rPr>
        <w:t>:</w:t>
      </w:r>
      <w:r>
        <w:t xml:space="preserve"> nie więcej niż 0,5%;</w:t>
      </w:r>
    </w:p>
    <w:p w:rsidR="00333870" w:rsidRDefault="00333870" w:rsidP="00633572">
      <w:pPr>
        <w:pStyle w:val="Default"/>
        <w:numPr>
          <w:ilvl w:val="0"/>
          <w:numId w:val="4"/>
        </w:numPr>
        <w:tabs>
          <w:tab w:val="center" w:pos="0"/>
          <w:tab w:val="center" w:pos="284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ind w:left="284" w:hanging="284"/>
        <w:jc w:val="both"/>
      </w:pPr>
      <w:r>
        <w:rPr>
          <w:i/>
        </w:rPr>
        <w:t>próg wykazywania</w:t>
      </w:r>
      <w:r w:rsidRPr="0076763F">
        <w:rPr>
          <w:i/>
        </w:rPr>
        <w:t>:</w:t>
      </w:r>
      <w:r>
        <w:rPr>
          <w:i/>
        </w:rPr>
        <w:t xml:space="preserve"> </w:t>
      </w:r>
      <w:r>
        <w:t>0,05%.</w:t>
      </w:r>
    </w:p>
    <w:p w:rsidR="00333870" w:rsidRDefault="00333870" w:rsidP="00A04F3D">
      <w:pPr>
        <w:pStyle w:val="Default"/>
        <w:tabs>
          <w:tab w:val="center" w:pos="0"/>
          <w:tab w:val="center" w:pos="284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jc w:val="both"/>
      </w:pPr>
      <w:r>
        <w:rPr>
          <w:b/>
          <w:bCs/>
        </w:rPr>
        <w:t xml:space="preserve">Woda </w:t>
      </w:r>
      <w:r>
        <w:t>(</w:t>
      </w:r>
      <w:r>
        <w:rPr>
          <w:i/>
          <w:iCs/>
        </w:rPr>
        <w:t>2.5.12</w:t>
      </w:r>
      <w:r>
        <w:t xml:space="preserve">): nie więcej niż 0,6%; do wykonania badania użyć </w:t>
      </w:r>
      <w:smartTag w:uri="urn:schemas-microsoft-com:office:smarttags" w:element="metricconverter">
        <w:smartTagPr>
          <w:attr w:name="ProductID" w:val="0,500 g"/>
        </w:smartTagPr>
        <w:r>
          <w:t>0,500 g</w:t>
        </w:r>
      </w:smartTag>
      <w:r>
        <w:t xml:space="preserve"> substancji badanej.</w:t>
      </w:r>
    </w:p>
    <w:p w:rsidR="00333870" w:rsidRPr="00EF26D2" w:rsidRDefault="00333870" w:rsidP="00EF26D2">
      <w:pPr>
        <w:widowControl/>
        <w:suppressAutoHyphens w:val="0"/>
        <w:spacing w:line="240" w:lineRule="auto"/>
        <w:textAlignment w:val="auto"/>
        <w:rPr>
          <w:rFonts w:ascii="MinionPro-Regular" w:hAnsi="MinionPro-Regular" w:cs="MinionPro-Regular"/>
          <w:color w:val="auto"/>
          <w:sz w:val="19"/>
          <w:szCs w:val="19"/>
        </w:rPr>
      </w:pPr>
      <w:r>
        <w:t xml:space="preserve">Jako rozpuszczalnika użyć mieszaniny równych objętości </w:t>
      </w:r>
      <w:r w:rsidRPr="006A4177">
        <w:rPr>
          <w:i/>
        </w:rPr>
        <w:t>metanolu OD</w:t>
      </w:r>
      <w:r>
        <w:t xml:space="preserve"> i </w:t>
      </w:r>
      <w:r w:rsidRPr="006A4177">
        <w:rPr>
          <w:i/>
        </w:rPr>
        <w:t>formamidu OD</w:t>
      </w:r>
      <w:r>
        <w:t>.</w:t>
      </w:r>
    </w:p>
    <w:p w:rsidR="00333870" w:rsidRPr="00D97AB1" w:rsidRDefault="00333870" w:rsidP="0055373C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</w:p>
    <w:p w:rsidR="00333870" w:rsidRPr="00D97AB1" w:rsidRDefault="00333870" w:rsidP="000372AC">
      <w:pPr>
        <w:pStyle w:val="Nagwek51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D97AB1">
        <w:rPr>
          <w:rFonts w:ascii="Times New Roman" w:hAnsi="Times New Roman" w:cs="Times New Roman"/>
          <w:b w:val="0"/>
          <w:sz w:val="24"/>
          <w:szCs w:val="24"/>
        </w:rPr>
        <w:t>ZAWARTOŚĆ</w:t>
      </w:r>
    </w:p>
    <w:p w:rsidR="00333870" w:rsidRDefault="00333870" w:rsidP="00F31AEF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</w:pPr>
      <w:r>
        <w:t>Chromatografia cieczowa (</w:t>
      </w:r>
      <w:r>
        <w:rPr>
          <w:i/>
          <w:iCs/>
        </w:rPr>
        <w:t>2.2.29</w:t>
      </w:r>
      <w:r>
        <w:t>) jak podano w badaniu substancji pokrewnych z następującą zmianą.</w:t>
      </w:r>
    </w:p>
    <w:p w:rsidR="00333870" w:rsidRPr="006A4177" w:rsidRDefault="00333870" w:rsidP="006A4177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</w:pPr>
      <w:r>
        <w:rPr>
          <w:i/>
          <w:iCs/>
        </w:rPr>
        <w:t xml:space="preserve">Wprowadzenie: </w:t>
      </w:r>
      <w:r>
        <w:t>roztwór badany i roztwór porównawczy (a).</w:t>
      </w:r>
    </w:p>
    <w:p w:rsidR="00333870" w:rsidRDefault="00333870" w:rsidP="00F31AEF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t>Obliczyć procentową zawartość raltegrawiru (C</w:t>
      </w:r>
      <w:r>
        <w:rPr>
          <w:vertAlign w:val="subscript"/>
        </w:rPr>
        <w:t>20</w:t>
      </w:r>
      <w:r>
        <w:t>H</w:t>
      </w:r>
      <w:r>
        <w:rPr>
          <w:vertAlign w:val="subscript"/>
        </w:rPr>
        <w:t>20</w:t>
      </w:r>
      <w:r w:rsidRPr="006A4177">
        <w:t>FKN</w:t>
      </w:r>
      <w:r>
        <w:rPr>
          <w:vertAlign w:val="subscript"/>
        </w:rPr>
        <w:t>6</w:t>
      </w:r>
      <w:r>
        <w:t>O</w:t>
      </w:r>
      <w:r>
        <w:rPr>
          <w:vertAlign w:val="subscript"/>
        </w:rPr>
        <w:t>5</w:t>
      </w:r>
      <w:r>
        <w:t xml:space="preserve">) uwzględniając podaną zawartość </w:t>
      </w:r>
      <w:r>
        <w:rPr>
          <w:i/>
        </w:rPr>
        <w:t>raltegrawiru potasowego CSP</w:t>
      </w:r>
      <w:r>
        <w:t>.</w:t>
      </w:r>
    </w:p>
    <w:p w:rsidR="00333870" w:rsidRDefault="00333870" w:rsidP="00F31AEF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</w:p>
    <w:p w:rsidR="00333870" w:rsidRDefault="00333870" w:rsidP="00D97AB1">
      <w:pPr>
        <w:spacing w:line="360" w:lineRule="auto"/>
        <w:rPr>
          <w:rFonts w:ascii="Times New Roman" w:hAnsi="Times New Roman" w:cs="Times New Roman"/>
        </w:rPr>
      </w:pPr>
      <w:r w:rsidRPr="00BC5185">
        <w:rPr>
          <w:rFonts w:ascii="Times New Roman" w:hAnsi="Times New Roman" w:cs="Times New Roman"/>
        </w:rPr>
        <w:t>ZANIECZYSZCZENIA</w:t>
      </w:r>
    </w:p>
    <w:p w:rsidR="00333870" w:rsidRDefault="00333870" w:rsidP="00C9305D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>Zanieczyszczenia indywidualnie określane</w:t>
      </w:r>
      <w:r w:rsidRPr="00EF26D2">
        <w:rPr>
          <w:rFonts w:ascii="Times New Roman" w:hAnsi="Times New Roman" w:cs="Times New Roman"/>
          <w:i/>
          <w:iCs/>
        </w:rPr>
        <w:t>:</w:t>
      </w:r>
      <w:r w:rsidRPr="00741F84">
        <w:rPr>
          <w:rFonts w:ascii="Times New Roman" w:hAnsi="Times New Roman" w:cs="Times New Roman"/>
          <w:i/>
          <w:iCs/>
        </w:rPr>
        <w:t xml:space="preserve"> C, E, F, G</w:t>
      </w:r>
      <w:r w:rsidRPr="009F6787">
        <w:rPr>
          <w:rFonts w:ascii="Times New Roman" w:hAnsi="Times New Roman" w:cs="Times New Roman"/>
          <w:iCs/>
        </w:rPr>
        <w:t>.</w:t>
      </w:r>
    </w:p>
    <w:p w:rsidR="00333870" w:rsidRDefault="00333870" w:rsidP="00C9305D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6A4177">
        <w:rPr>
          <w:i/>
        </w:rPr>
        <w:t xml:space="preserve">Inne wykrywalne zanieczyszczenia </w:t>
      </w:r>
      <w:r w:rsidRPr="006A4177">
        <w:t xml:space="preserve">(następujące substancje, jeżeli są obecne w wystarczającej ilości, mogą być wykryte w jednym z badań podanych w monografii. Są ograniczone przez ogólne kryterium akceptacji dla innych lub nieokreślanych indywidualnie zanieczyszczeń i/lub przez monografię ogólną </w:t>
      </w:r>
      <w:r w:rsidRPr="006A4177">
        <w:rPr>
          <w:i/>
        </w:rPr>
        <w:t xml:space="preserve">Corpora ad usum pharmaceuticum (2034). </w:t>
      </w:r>
      <w:r w:rsidRPr="006A4177">
        <w:t xml:space="preserve">Nie jest </w:t>
      </w:r>
      <w:r>
        <w:t>więc</w:t>
      </w:r>
      <w:r w:rsidRPr="006A4177">
        <w:t xml:space="preserve"> konieczne identyfikowanie tych zanieczyszczeń w celu wykazania zgodności substancji.</w:t>
      </w:r>
      <w:r>
        <w:t xml:space="preserve"> Patrz także </w:t>
      </w:r>
      <w:r>
        <w:rPr>
          <w:i/>
        </w:rPr>
        <w:t>5.10. Kontrola zanieczyszczeń w substancjach do celów farmaceutycznych</w:t>
      </w:r>
      <w:r w:rsidRPr="00741F84">
        <w:t>):</w:t>
      </w:r>
      <w:r>
        <w:rPr>
          <w:i/>
        </w:rPr>
        <w:t xml:space="preserve"> </w:t>
      </w:r>
      <w:r w:rsidRPr="00EF26D2">
        <w:rPr>
          <w:i/>
        </w:rPr>
        <w:t>A</w:t>
      </w:r>
      <w:r w:rsidRPr="003343AB">
        <w:t>,</w:t>
      </w:r>
      <w:r w:rsidRPr="00EF26D2">
        <w:rPr>
          <w:i/>
        </w:rPr>
        <w:t xml:space="preserve"> B</w:t>
      </w:r>
      <w:r w:rsidRPr="003343AB">
        <w:t>,</w:t>
      </w:r>
      <w:r w:rsidRPr="00EF26D2">
        <w:rPr>
          <w:i/>
        </w:rPr>
        <w:t xml:space="preserve"> D</w:t>
      </w:r>
      <w:r w:rsidRPr="003343AB">
        <w:t>,</w:t>
      </w:r>
      <w:r w:rsidRPr="00EF26D2">
        <w:rPr>
          <w:i/>
        </w:rPr>
        <w:t xml:space="preserve"> H</w:t>
      </w:r>
      <w:r w:rsidRPr="003343AB">
        <w:t>.</w:t>
      </w:r>
    </w:p>
    <w:p w:rsidR="00333870" w:rsidRDefault="00333870" w:rsidP="00C9305D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</w:p>
    <w:p w:rsidR="00333870" w:rsidRDefault="00333870" w:rsidP="00C9305D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>
        <w:pict>
          <v:shape id="_x0000_i1026" type="#_x0000_t75" style="width:163.8pt;height:68.4pt">
            <v:imagedata r:id="rId9" r:href="rId10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2-(2-aminopropan-2-ylo)-</w:t>
      </w:r>
      <w:r w:rsidRPr="006A4177"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iCs/>
        </w:rPr>
        <w:t>-[(4-fluorofenylo)metylo]-5-hydroksy-1-metylo-6-okso-1</w:t>
      </w:r>
      <w:r w:rsidRPr="009F6787"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Cs/>
        </w:rPr>
        <w:t>6-dihydropirymidyno-4-karboksyamid,</w:t>
      </w:r>
    </w:p>
    <w:p w:rsidR="00333870" w:rsidRDefault="00333870" w:rsidP="00EF26D2">
      <w:pPr>
        <w:spacing w:line="360" w:lineRule="auto"/>
        <w:jc w:val="both"/>
        <w:rPr>
          <w:rFonts w:ascii="Times New Roman" w:hAnsi="Times New Roman" w:cs="Times New Roman"/>
          <w:iCs/>
        </w:rPr>
      </w:pPr>
    </w:p>
    <w:p w:rsidR="00333870" w:rsidRPr="00EF26D2" w:rsidRDefault="00333870" w:rsidP="00C9305D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pict>
          <v:shape id="_x0000_i1027" type="#_x0000_t75" style="width:207.6pt;height:68.4pt">
            <v:imagedata r:id="rId11" r:href="rId12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144F95">
        <w:rPr>
          <w:rFonts w:ascii="Times New Roman" w:hAnsi="Times New Roman" w:cs="Times New Roman"/>
          <w:iCs/>
        </w:rPr>
        <w:t>2-[2-[(</w:t>
      </w:r>
      <w:r w:rsidRPr="00144F95"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Times New Roman"/>
          <w:iCs/>
        </w:rPr>
        <w:t>)-[(dimetyloamino)</w:t>
      </w:r>
      <w:bookmarkStart w:id="1" w:name="_GoBack"/>
      <w:bookmarkEnd w:id="1"/>
      <w:r w:rsidRPr="00144F95">
        <w:rPr>
          <w:rFonts w:ascii="Times New Roman" w:hAnsi="Times New Roman" w:cs="Times New Roman"/>
          <w:iCs/>
        </w:rPr>
        <w:t>metylideno]amino]propan-2-ylo]-</w:t>
      </w:r>
      <w:r w:rsidRPr="00144F95">
        <w:rPr>
          <w:rFonts w:ascii="Times New Roman" w:hAnsi="Times New Roman" w:cs="Times New Roman"/>
          <w:i/>
          <w:iCs/>
        </w:rPr>
        <w:t>N</w:t>
      </w:r>
      <w:r w:rsidRPr="00144F95">
        <w:rPr>
          <w:rFonts w:ascii="Times New Roman" w:hAnsi="Times New Roman" w:cs="Times New Roman"/>
          <w:iCs/>
        </w:rPr>
        <w:t>-[(4-</w:t>
      </w:r>
      <w:r>
        <w:rPr>
          <w:rFonts w:ascii="Times New Roman" w:hAnsi="Times New Roman" w:cs="Times New Roman"/>
          <w:iCs/>
        </w:rPr>
        <w:t>fluorofenylo)metylo]-5-hydroksy-1-metylo-6-okso-1</w:t>
      </w:r>
      <w:r w:rsidRPr="009F6787"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Cs/>
        </w:rPr>
        <w:t>6-dihydropirymidyno-4-karboksyamid</w:t>
      </w:r>
      <w:r w:rsidRPr="00144F95">
        <w:rPr>
          <w:rFonts w:ascii="Times New Roman" w:hAnsi="Times New Roman" w:cs="Times New Roman"/>
          <w:iCs/>
        </w:rPr>
        <w:t>,</w:t>
      </w:r>
    </w:p>
    <w:p w:rsidR="00333870" w:rsidRDefault="00333870" w:rsidP="002747F2">
      <w:pPr>
        <w:spacing w:line="360" w:lineRule="auto"/>
        <w:jc w:val="both"/>
        <w:rPr>
          <w:rFonts w:ascii="Times New Roman" w:hAnsi="Times New Roman" w:cs="Times New Roman"/>
          <w:iCs/>
        </w:rPr>
      </w:pPr>
    </w:p>
    <w:p w:rsidR="00333870" w:rsidRDefault="00333870" w:rsidP="002747F2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pict>
          <v:shape id="_x0000_i1028" type="#_x0000_t75" style="width:241.8pt;height:67.8pt">
            <v:imagedata r:id="rId13" r:href="rId14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2-[2-[2-(2-acetylohydrazyn-1-ylo)-2-oksoacetamido]propan-2-ylo]-</w:t>
      </w:r>
      <w:r w:rsidRPr="00144F95">
        <w:rPr>
          <w:rFonts w:ascii="Times New Roman" w:hAnsi="Times New Roman" w:cs="Times New Roman"/>
          <w:i/>
          <w:iCs/>
        </w:rPr>
        <w:t>N</w:t>
      </w:r>
      <w:r w:rsidRPr="00144F95">
        <w:rPr>
          <w:rFonts w:ascii="Times New Roman" w:hAnsi="Times New Roman" w:cs="Times New Roman"/>
          <w:iCs/>
        </w:rPr>
        <w:t>-[(4-</w:t>
      </w:r>
      <w:r>
        <w:rPr>
          <w:rFonts w:ascii="Times New Roman" w:hAnsi="Times New Roman" w:cs="Times New Roman"/>
          <w:iCs/>
        </w:rPr>
        <w:t>fluorofenylo)metylo]-5-hydroksy-1-metylo-6-okso-1</w:t>
      </w:r>
      <w:r w:rsidRPr="009F6787"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Cs/>
        </w:rPr>
        <w:t>6-dihydropirymidyno-4-karboksyamid,</w:t>
      </w:r>
    </w:p>
    <w:p w:rsidR="00333870" w:rsidRDefault="00333870" w:rsidP="00AA5140">
      <w:pPr>
        <w:spacing w:line="360" w:lineRule="auto"/>
        <w:jc w:val="both"/>
        <w:rPr>
          <w:rFonts w:ascii="Times New Roman" w:hAnsi="Times New Roman" w:cs="Times New Roman"/>
          <w:iCs/>
        </w:rPr>
      </w:pPr>
    </w:p>
    <w:p w:rsidR="00333870" w:rsidRDefault="00333870" w:rsidP="00AA5140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pict>
          <v:shape id="_x0000_i1029" type="#_x0000_t75" style="width:189.6pt;height:66.6pt">
            <v:imagedata r:id="rId15" r:href="rId16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AA5140">
        <w:rPr>
          <w:rFonts w:ascii="Times New Roman" w:hAnsi="Times New Roman" w:cs="Times New Roman"/>
          <w:iCs/>
        </w:rPr>
        <w:t>kwas</w:t>
      </w:r>
      <w:r>
        <w:rPr>
          <w:rFonts w:ascii="Times New Roman" w:hAnsi="Times New Roman" w:cs="Times New Roman"/>
          <w:i/>
          <w:iCs/>
        </w:rPr>
        <w:t xml:space="preserve"> </w:t>
      </w:r>
      <w:r w:rsidRPr="00AA5140"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iCs/>
        </w:rPr>
        <w:t>-[2-[4-[[(</w:t>
      </w:r>
      <w:r w:rsidRPr="00144F95">
        <w:rPr>
          <w:rFonts w:ascii="Times New Roman" w:hAnsi="Times New Roman" w:cs="Times New Roman"/>
          <w:iCs/>
        </w:rPr>
        <w:t>4-</w:t>
      </w:r>
      <w:r>
        <w:rPr>
          <w:rFonts w:ascii="Times New Roman" w:hAnsi="Times New Roman" w:cs="Times New Roman"/>
          <w:iCs/>
        </w:rPr>
        <w:t>fluorofenylo)metylo]karbamoilo]-5-hydroksy-1-metylo-6-okso-1</w:t>
      </w:r>
      <w:r w:rsidRPr="009F6787"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Cs/>
        </w:rPr>
        <w:t xml:space="preserve">6-dihydropirymidyn-2-ylo]propan-2-ylo]oksamowy, </w:t>
      </w:r>
    </w:p>
    <w:p w:rsidR="00333870" w:rsidRDefault="00333870" w:rsidP="00162E45">
      <w:pPr>
        <w:spacing w:line="360" w:lineRule="auto"/>
        <w:jc w:val="both"/>
        <w:rPr>
          <w:rFonts w:ascii="Times New Roman" w:hAnsi="Times New Roman" w:cs="Times New Roman"/>
          <w:iCs/>
        </w:rPr>
      </w:pPr>
    </w:p>
    <w:p w:rsidR="00333870" w:rsidRPr="00144F95" w:rsidRDefault="00333870" w:rsidP="00162E45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pict>
          <v:shape id="_x0000_i1030" type="#_x0000_t75" style="width:3in;height:73.2pt">
            <v:imagedata r:id="rId17" r:href="rId18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AA5140"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iCs/>
        </w:rPr>
        <w:t>-benzylo-5-hydroksy-1-metylo-2-[2-[(5-metylo-1,3,4-oksadiazol-2-ilo)formamido]propan-2-ylo]-6-okso-1,6-dihydropirymidyno-4-karboksyamid,</w:t>
      </w:r>
    </w:p>
    <w:p w:rsidR="00333870" w:rsidRDefault="00333870" w:rsidP="00162E45">
      <w:pPr>
        <w:spacing w:line="360" w:lineRule="auto"/>
        <w:jc w:val="both"/>
        <w:rPr>
          <w:rFonts w:ascii="Times New Roman" w:hAnsi="Times New Roman" w:cs="Times New Roman"/>
          <w:iCs/>
        </w:rPr>
      </w:pPr>
    </w:p>
    <w:p w:rsidR="00333870" w:rsidRDefault="00333870" w:rsidP="00162E45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pict>
          <v:shape id="_x0000_i1031" type="#_x0000_t75" style="width:277.2pt;height:73.2pt">
            <v:imagedata r:id="rId19" r:href="rId20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etylu (1</w:t>
      </w:r>
      <w:r w:rsidRPr="00162E45"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Times New Roman"/>
          <w:iCs/>
        </w:rPr>
        <w:t>)-</w:t>
      </w:r>
      <w:r w:rsidRPr="00162E45"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iCs/>
        </w:rPr>
        <w:t>-[[2-[4-[[(</w:t>
      </w:r>
      <w:r w:rsidRPr="00144F95">
        <w:rPr>
          <w:rFonts w:ascii="Times New Roman" w:hAnsi="Times New Roman" w:cs="Times New Roman"/>
          <w:iCs/>
        </w:rPr>
        <w:t>4-</w:t>
      </w:r>
      <w:r>
        <w:rPr>
          <w:rFonts w:ascii="Times New Roman" w:hAnsi="Times New Roman" w:cs="Times New Roman"/>
          <w:iCs/>
        </w:rPr>
        <w:t>fluorofenylo)metylo]karbamoilo]-5-hydroksy-1-metylo-6-okso-1</w:t>
      </w:r>
      <w:r w:rsidRPr="009F6787"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Cs/>
        </w:rPr>
        <w:t>6-dihydropirymidyn-2-ylo]propan-2-ylo]oksamoilo]etano</w:t>
      </w:r>
      <w:r w:rsidRPr="004C43C8">
        <w:rPr>
          <w:rFonts w:ascii="Times New Roman" w:hAnsi="Times New Roman" w:cs="Times New Roman"/>
          <w:iCs/>
        </w:rPr>
        <w:t>hydrazon</w:t>
      </w:r>
      <w:r>
        <w:rPr>
          <w:rFonts w:ascii="Times New Roman" w:hAnsi="Times New Roman" w:cs="Times New Roman"/>
          <w:iCs/>
        </w:rPr>
        <w:t>ian,</w:t>
      </w:r>
    </w:p>
    <w:p w:rsidR="00333870" w:rsidRDefault="00333870" w:rsidP="002860F0">
      <w:pPr>
        <w:spacing w:line="360" w:lineRule="auto"/>
        <w:jc w:val="both"/>
        <w:rPr>
          <w:rFonts w:ascii="Times New Roman" w:hAnsi="Times New Roman" w:cs="Times New Roman"/>
          <w:iCs/>
        </w:rPr>
      </w:pPr>
    </w:p>
    <w:p w:rsidR="00333870" w:rsidRDefault="00333870" w:rsidP="002860F0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pict>
          <v:shape id="_x0000_i1032" type="#_x0000_t75" style="width:255pt;height:73.8pt">
            <v:imagedata r:id="rId21" r:href="rId22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etylu (1</w:t>
      </w:r>
      <w:r w:rsidRPr="00367B48">
        <w:rPr>
          <w:rFonts w:ascii="Times New Roman" w:hAnsi="Times New Roman" w:cs="Times New Roman"/>
          <w:i/>
          <w:iCs/>
        </w:rPr>
        <w:t>Z</w:t>
      </w:r>
      <w:r>
        <w:rPr>
          <w:rFonts w:ascii="Times New Roman" w:hAnsi="Times New Roman" w:cs="Times New Roman"/>
          <w:iCs/>
        </w:rPr>
        <w:t>)-</w:t>
      </w:r>
      <w:r w:rsidRPr="00367B48"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iCs/>
        </w:rPr>
        <w:t>-[[2-[4-[[(4-fluorofenylo)metylo]karbamoilo]-5-hydroksy-1-metylo-6-okso-1,6-dihydropirymidyn-2-ylo]propan-2-ylo]oksamoilo]etanohydrazonian,</w:t>
      </w:r>
    </w:p>
    <w:p w:rsidR="00333870" w:rsidRDefault="00333870" w:rsidP="00985C21">
      <w:pPr>
        <w:spacing w:line="360" w:lineRule="auto"/>
        <w:jc w:val="both"/>
        <w:rPr>
          <w:rFonts w:ascii="Times New Roman" w:hAnsi="Times New Roman" w:cs="Times New Roman"/>
          <w:iCs/>
        </w:rPr>
      </w:pPr>
      <w:r>
        <w:pict>
          <v:shape id="_x0000_i1033" type="#_x0000_t75" style="width:291.6pt;height:116.4pt">
            <v:imagedata r:id="rId23" r:href="rId24"/>
          </v:shape>
        </w:pict>
      </w:r>
    </w:p>
    <w:p w:rsidR="00333870" w:rsidRDefault="00333870" w:rsidP="009F6787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AF78D4">
        <w:rPr>
          <w:rFonts w:ascii="Times New Roman" w:hAnsi="Times New Roman" w:cs="Times New Roman"/>
          <w:i/>
          <w:iCs/>
        </w:rPr>
        <w:t>N</w:t>
      </w:r>
      <w:r w:rsidRPr="00AF78D4">
        <w:rPr>
          <w:rFonts w:ascii="Times New Roman" w:hAnsi="Times New Roman" w:cs="Times New Roman"/>
          <w:iCs/>
        </w:rPr>
        <w:t>,</w:t>
      </w:r>
      <w:r w:rsidRPr="00AF78D4"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i/>
          <w:iCs/>
        </w:rPr>
        <w:t>’</w:t>
      </w:r>
      <w:r>
        <w:rPr>
          <w:rFonts w:ascii="Times New Roman" w:hAnsi="Times New Roman" w:cs="Times New Roman"/>
          <w:iCs/>
        </w:rPr>
        <w:t>-bis[2-[4-[[(4-fluorofenylo)metylo]karbamoilo]-5-hydroksy-1-metylo-6-okso-1,6-dihydropirymidyn-2-ylo]propan-2-ylo]oksamid.</w:t>
      </w:r>
    </w:p>
    <w:p w:rsidR="00333870" w:rsidRDefault="00333870" w:rsidP="00EB2C38">
      <w:pPr>
        <w:spacing w:line="360" w:lineRule="auto"/>
        <w:ind w:left="360"/>
        <w:jc w:val="both"/>
        <w:rPr>
          <w:rFonts w:ascii="Times New Roman" w:hAnsi="Times New Roman" w:cs="Times New Roman"/>
          <w:iCs/>
        </w:rPr>
      </w:pPr>
    </w:p>
    <w:sectPr w:rsidR="00333870" w:rsidSect="00B42F25">
      <w:footerReference w:type="default" r:id="rId25"/>
      <w:pgSz w:w="11906" w:h="16838" w:code="9"/>
      <w:pgMar w:top="1418" w:right="1418" w:bottom="1418" w:left="1418" w:header="709" w:footer="709" w:gutter="0"/>
      <w:lnNumType w:countBy="1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870" w:rsidRDefault="00333870" w:rsidP="0055373C">
      <w:pPr>
        <w:spacing w:line="240" w:lineRule="auto"/>
      </w:pPr>
      <w:r>
        <w:separator/>
      </w:r>
    </w:p>
  </w:endnote>
  <w:endnote w:type="continuationSeparator" w:id="0">
    <w:p w:rsidR="00333870" w:rsidRDefault="00333870" w:rsidP="005537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nion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70" w:rsidRDefault="00333870">
    <w:pPr>
      <w:pStyle w:val="Footer"/>
      <w:jc w:val="center"/>
    </w:pPr>
    <w:fldSimple w:instr="PAGE   \* MERGEFORMAT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870" w:rsidRDefault="00333870" w:rsidP="0055373C">
      <w:pPr>
        <w:spacing w:line="240" w:lineRule="auto"/>
      </w:pPr>
      <w:r>
        <w:separator/>
      </w:r>
    </w:p>
  </w:footnote>
  <w:footnote w:type="continuationSeparator" w:id="0">
    <w:p w:rsidR="00333870" w:rsidRDefault="00333870" w:rsidP="005537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74FAA"/>
    <w:multiLevelType w:val="hybridMultilevel"/>
    <w:tmpl w:val="F7E2589A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390A58"/>
    <w:multiLevelType w:val="hybridMultilevel"/>
    <w:tmpl w:val="37B47B0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8E247E8"/>
    <w:multiLevelType w:val="hybridMultilevel"/>
    <w:tmpl w:val="50B815C8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C55FDA"/>
    <w:multiLevelType w:val="hybridMultilevel"/>
    <w:tmpl w:val="499653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271E5"/>
    <w:multiLevelType w:val="multilevel"/>
    <w:tmpl w:val="DE7CECE8"/>
    <w:lvl w:ilvl="0">
      <w:start w:val="2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6BF3132"/>
    <w:multiLevelType w:val="hybridMultilevel"/>
    <w:tmpl w:val="534A999C"/>
    <w:lvl w:ilvl="0" w:tplc="75525296">
      <w:start w:val="2"/>
      <w:numFmt w:val="upperLetter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E5419CD"/>
    <w:multiLevelType w:val="hybridMultilevel"/>
    <w:tmpl w:val="14020D66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525DE2"/>
    <w:multiLevelType w:val="hybridMultilevel"/>
    <w:tmpl w:val="D764B0E8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2F1BD3"/>
    <w:multiLevelType w:val="hybridMultilevel"/>
    <w:tmpl w:val="45D0C4DC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397E33"/>
    <w:multiLevelType w:val="hybridMultilevel"/>
    <w:tmpl w:val="5E46FC46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83562"/>
    <w:multiLevelType w:val="hybridMultilevel"/>
    <w:tmpl w:val="6B46BF42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855654"/>
    <w:multiLevelType w:val="hybridMultilevel"/>
    <w:tmpl w:val="6308C0D6"/>
    <w:lvl w:ilvl="0" w:tplc="EAECE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1"/>
  </w:num>
  <w:num w:numId="5">
    <w:abstractNumId w:val="8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F6E"/>
    <w:rsid w:val="00003DE5"/>
    <w:rsid w:val="00006EEF"/>
    <w:rsid w:val="00007BBD"/>
    <w:rsid w:val="000372AC"/>
    <w:rsid w:val="00053542"/>
    <w:rsid w:val="00055FB5"/>
    <w:rsid w:val="00060965"/>
    <w:rsid w:val="00073556"/>
    <w:rsid w:val="000753F3"/>
    <w:rsid w:val="0008553C"/>
    <w:rsid w:val="00092C85"/>
    <w:rsid w:val="00095FFF"/>
    <w:rsid w:val="000B2820"/>
    <w:rsid w:val="000C10BE"/>
    <w:rsid w:val="00104F70"/>
    <w:rsid w:val="00112AF3"/>
    <w:rsid w:val="00115862"/>
    <w:rsid w:val="00124CF2"/>
    <w:rsid w:val="00144F95"/>
    <w:rsid w:val="00156374"/>
    <w:rsid w:val="00162E45"/>
    <w:rsid w:val="001773F0"/>
    <w:rsid w:val="001A7461"/>
    <w:rsid w:val="001B1951"/>
    <w:rsid w:val="001B51F5"/>
    <w:rsid w:val="001D3E7B"/>
    <w:rsid w:val="001F63C7"/>
    <w:rsid w:val="00212431"/>
    <w:rsid w:val="002146CB"/>
    <w:rsid w:val="002200F7"/>
    <w:rsid w:val="0025303A"/>
    <w:rsid w:val="0026068B"/>
    <w:rsid w:val="00264A86"/>
    <w:rsid w:val="002747F2"/>
    <w:rsid w:val="00283F70"/>
    <w:rsid w:val="002860F0"/>
    <w:rsid w:val="0029448A"/>
    <w:rsid w:val="002B3786"/>
    <w:rsid w:val="002C3C7B"/>
    <w:rsid w:val="002F5C7F"/>
    <w:rsid w:val="0030635B"/>
    <w:rsid w:val="003160DF"/>
    <w:rsid w:val="00333870"/>
    <w:rsid w:val="003343AB"/>
    <w:rsid w:val="003377D2"/>
    <w:rsid w:val="00350947"/>
    <w:rsid w:val="00357AC3"/>
    <w:rsid w:val="00363021"/>
    <w:rsid w:val="00367B48"/>
    <w:rsid w:val="00374C13"/>
    <w:rsid w:val="00391445"/>
    <w:rsid w:val="003C791C"/>
    <w:rsid w:val="00460360"/>
    <w:rsid w:val="00460F4B"/>
    <w:rsid w:val="00466128"/>
    <w:rsid w:val="00473078"/>
    <w:rsid w:val="00477F0A"/>
    <w:rsid w:val="00482550"/>
    <w:rsid w:val="0048504D"/>
    <w:rsid w:val="004A646F"/>
    <w:rsid w:val="004A7596"/>
    <w:rsid w:val="004C1918"/>
    <w:rsid w:val="004C43C8"/>
    <w:rsid w:val="004C67FA"/>
    <w:rsid w:val="004F751D"/>
    <w:rsid w:val="00501486"/>
    <w:rsid w:val="0052727F"/>
    <w:rsid w:val="00545609"/>
    <w:rsid w:val="0055373C"/>
    <w:rsid w:val="00567E19"/>
    <w:rsid w:val="005B57E6"/>
    <w:rsid w:val="005C1AE5"/>
    <w:rsid w:val="005E273B"/>
    <w:rsid w:val="005F6378"/>
    <w:rsid w:val="0061451D"/>
    <w:rsid w:val="006149E0"/>
    <w:rsid w:val="006206F0"/>
    <w:rsid w:val="00621246"/>
    <w:rsid w:val="00633572"/>
    <w:rsid w:val="006507F3"/>
    <w:rsid w:val="00663F65"/>
    <w:rsid w:val="006659F9"/>
    <w:rsid w:val="00677E71"/>
    <w:rsid w:val="00681EDF"/>
    <w:rsid w:val="006A4177"/>
    <w:rsid w:val="006C4B11"/>
    <w:rsid w:val="006F112E"/>
    <w:rsid w:val="006F2351"/>
    <w:rsid w:val="006F648D"/>
    <w:rsid w:val="00707386"/>
    <w:rsid w:val="00716382"/>
    <w:rsid w:val="00726662"/>
    <w:rsid w:val="007318EA"/>
    <w:rsid w:val="00732906"/>
    <w:rsid w:val="0073424A"/>
    <w:rsid w:val="00741F84"/>
    <w:rsid w:val="00756D2F"/>
    <w:rsid w:val="0076763F"/>
    <w:rsid w:val="007A1480"/>
    <w:rsid w:val="007B79E5"/>
    <w:rsid w:val="007D2226"/>
    <w:rsid w:val="007E1B84"/>
    <w:rsid w:val="007E264A"/>
    <w:rsid w:val="007E5333"/>
    <w:rsid w:val="0081174C"/>
    <w:rsid w:val="00834104"/>
    <w:rsid w:val="008343B5"/>
    <w:rsid w:val="00847503"/>
    <w:rsid w:val="0086567B"/>
    <w:rsid w:val="008A1359"/>
    <w:rsid w:val="008E09C8"/>
    <w:rsid w:val="009157A5"/>
    <w:rsid w:val="009202BB"/>
    <w:rsid w:val="00937395"/>
    <w:rsid w:val="00940FD9"/>
    <w:rsid w:val="00955F6E"/>
    <w:rsid w:val="0096332F"/>
    <w:rsid w:val="00985C21"/>
    <w:rsid w:val="00990317"/>
    <w:rsid w:val="0099273F"/>
    <w:rsid w:val="009A04B5"/>
    <w:rsid w:val="009A6AE6"/>
    <w:rsid w:val="009B6461"/>
    <w:rsid w:val="009B775E"/>
    <w:rsid w:val="009C0E5D"/>
    <w:rsid w:val="009C4E3B"/>
    <w:rsid w:val="009D2A6E"/>
    <w:rsid w:val="009F6787"/>
    <w:rsid w:val="00A04F3D"/>
    <w:rsid w:val="00A12CAE"/>
    <w:rsid w:val="00A17F84"/>
    <w:rsid w:val="00A2459A"/>
    <w:rsid w:val="00A45EF4"/>
    <w:rsid w:val="00A54A5E"/>
    <w:rsid w:val="00A55996"/>
    <w:rsid w:val="00A63BED"/>
    <w:rsid w:val="00A730E3"/>
    <w:rsid w:val="00A7423A"/>
    <w:rsid w:val="00A76F61"/>
    <w:rsid w:val="00A84055"/>
    <w:rsid w:val="00A94861"/>
    <w:rsid w:val="00A96F39"/>
    <w:rsid w:val="00AA5140"/>
    <w:rsid w:val="00AA5B5E"/>
    <w:rsid w:val="00AD5177"/>
    <w:rsid w:val="00AF78D4"/>
    <w:rsid w:val="00B01FBD"/>
    <w:rsid w:val="00B062B1"/>
    <w:rsid w:val="00B26A26"/>
    <w:rsid w:val="00B42F25"/>
    <w:rsid w:val="00B47C52"/>
    <w:rsid w:val="00B61A3E"/>
    <w:rsid w:val="00B644C9"/>
    <w:rsid w:val="00B67E45"/>
    <w:rsid w:val="00B70C2C"/>
    <w:rsid w:val="00B7377A"/>
    <w:rsid w:val="00B905D8"/>
    <w:rsid w:val="00BB2317"/>
    <w:rsid w:val="00BB2A38"/>
    <w:rsid w:val="00BB735A"/>
    <w:rsid w:val="00BC5185"/>
    <w:rsid w:val="00BC52D7"/>
    <w:rsid w:val="00BC5DA5"/>
    <w:rsid w:val="00BD062B"/>
    <w:rsid w:val="00BE5E52"/>
    <w:rsid w:val="00BF09A1"/>
    <w:rsid w:val="00BF0E67"/>
    <w:rsid w:val="00BF4000"/>
    <w:rsid w:val="00C0265B"/>
    <w:rsid w:val="00C12AB9"/>
    <w:rsid w:val="00C62C53"/>
    <w:rsid w:val="00C62DF8"/>
    <w:rsid w:val="00C75507"/>
    <w:rsid w:val="00C771B1"/>
    <w:rsid w:val="00C81935"/>
    <w:rsid w:val="00C9305D"/>
    <w:rsid w:val="00C95854"/>
    <w:rsid w:val="00CA0C42"/>
    <w:rsid w:val="00CA2B4F"/>
    <w:rsid w:val="00CB370A"/>
    <w:rsid w:val="00CB6CC2"/>
    <w:rsid w:val="00CC1A10"/>
    <w:rsid w:val="00D07F7A"/>
    <w:rsid w:val="00D1361E"/>
    <w:rsid w:val="00D17B82"/>
    <w:rsid w:val="00D21635"/>
    <w:rsid w:val="00D304A2"/>
    <w:rsid w:val="00D34B4B"/>
    <w:rsid w:val="00D54025"/>
    <w:rsid w:val="00D629CD"/>
    <w:rsid w:val="00D64572"/>
    <w:rsid w:val="00D8608A"/>
    <w:rsid w:val="00D933F4"/>
    <w:rsid w:val="00D9370B"/>
    <w:rsid w:val="00D960EB"/>
    <w:rsid w:val="00D97AB1"/>
    <w:rsid w:val="00DB2F8D"/>
    <w:rsid w:val="00DB5780"/>
    <w:rsid w:val="00DD2A8B"/>
    <w:rsid w:val="00DE3057"/>
    <w:rsid w:val="00DF02B6"/>
    <w:rsid w:val="00DF39E4"/>
    <w:rsid w:val="00E04244"/>
    <w:rsid w:val="00E07450"/>
    <w:rsid w:val="00E137A5"/>
    <w:rsid w:val="00E13D2D"/>
    <w:rsid w:val="00E24EA3"/>
    <w:rsid w:val="00E26963"/>
    <w:rsid w:val="00E270E3"/>
    <w:rsid w:val="00E57FB6"/>
    <w:rsid w:val="00E675B8"/>
    <w:rsid w:val="00E7333B"/>
    <w:rsid w:val="00E802CC"/>
    <w:rsid w:val="00E841FF"/>
    <w:rsid w:val="00EA3E2B"/>
    <w:rsid w:val="00EA451C"/>
    <w:rsid w:val="00EB2C38"/>
    <w:rsid w:val="00EB379A"/>
    <w:rsid w:val="00EE6C5F"/>
    <w:rsid w:val="00EF26D2"/>
    <w:rsid w:val="00F26264"/>
    <w:rsid w:val="00F26A2D"/>
    <w:rsid w:val="00F31AEF"/>
    <w:rsid w:val="00F32AAB"/>
    <w:rsid w:val="00F460A6"/>
    <w:rsid w:val="00F4799A"/>
    <w:rsid w:val="00F532EE"/>
    <w:rsid w:val="00F86539"/>
    <w:rsid w:val="00F86D75"/>
    <w:rsid w:val="00F969A9"/>
    <w:rsid w:val="00FD436D"/>
    <w:rsid w:val="00FE07DC"/>
    <w:rsid w:val="00FF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F6E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55F6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54025"/>
    <w:rPr>
      <w:rFonts w:ascii="Calibri" w:hAnsi="Calibri" w:cs="Times New Roman"/>
      <w:b/>
      <w:bCs/>
      <w:i/>
      <w:iCs/>
      <w:color w:val="000000"/>
      <w:sz w:val="26"/>
      <w:szCs w:val="26"/>
    </w:rPr>
  </w:style>
  <w:style w:type="paragraph" w:customStyle="1" w:styleId="tesktprawy">
    <w:name w:val="teskt prawy"/>
    <w:basedOn w:val="Normal"/>
    <w:uiPriority w:val="99"/>
    <w:rsid w:val="00955F6E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227" w:line="209" w:lineRule="atLeast"/>
      <w:jc w:val="right"/>
    </w:pPr>
    <w:rPr>
      <w:rFonts w:ascii="MinionPro-Bold" w:hAnsi="MinionPro-Bold" w:cs="MinionPro-Bold"/>
      <w:b/>
      <w:bCs/>
      <w:sz w:val="19"/>
      <w:szCs w:val="19"/>
    </w:rPr>
  </w:style>
  <w:style w:type="paragraph" w:customStyle="1" w:styleId="Nagwek4b">
    <w:name w:val="Nagłówek 4b"/>
    <w:basedOn w:val="Normal"/>
    <w:uiPriority w:val="99"/>
    <w:rsid w:val="00955F6E"/>
    <w:pPr>
      <w:tabs>
        <w:tab w:val="left" w:pos="340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113" w:line="280" w:lineRule="atLeast"/>
      <w:jc w:val="center"/>
    </w:pPr>
    <w:rPr>
      <w:rFonts w:ascii="MinionPro-Bold" w:hAnsi="MinionPro-Bold" w:cs="MinionPro-Bold"/>
      <w:b/>
      <w:bCs/>
      <w:caps/>
      <w:w w:val="95"/>
      <w:sz w:val="25"/>
      <w:szCs w:val="25"/>
    </w:rPr>
  </w:style>
  <w:style w:type="paragraph" w:customStyle="1" w:styleId="Nagwek4a">
    <w:name w:val="Nagłówek 4a"/>
    <w:basedOn w:val="Nagwek4b"/>
    <w:uiPriority w:val="99"/>
    <w:rsid w:val="00955F6E"/>
    <w:rPr>
      <w:caps w:val="0"/>
    </w:rPr>
  </w:style>
  <w:style w:type="paragraph" w:customStyle="1" w:styleId="acinska">
    <w:name w:val="łacinska"/>
    <w:basedOn w:val="Normal"/>
    <w:uiPriority w:val="99"/>
    <w:rsid w:val="00955F6E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 w:val="0"/>
      <w:spacing w:before="113" w:line="209" w:lineRule="atLeast"/>
      <w:jc w:val="both"/>
    </w:pPr>
    <w:rPr>
      <w:rFonts w:ascii="MinionPro-It" w:hAnsi="MinionPro-It" w:cs="MinionPro-It"/>
      <w:i/>
      <w:iCs/>
      <w:sz w:val="19"/>
      <w:szCs w:val="19"/>
    </w:rPr>
  </w:style>
  <w:style w:type="paragraph" w:customStyle="1" w:styleId="Nagwek51">
    <w:name w:val="Nagłówek 5.1"/>
    <w:basedOn w:val="Heading5"/>
    <w:uiPriority w:val="99"/>
    <w:rsid w:val="00955F6E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113" w:after="0" w:line="230" w:lineRule="atLeast"/>
      <w:outlineLvl w:val="9"/>
    </w:pPr>
    <w:rPr>
      <w:rFonts w:ascii="MinionPro-Regular" w:hAnsi="MinionPro-Regular" w:cs="MinionPro-Regular"/>
      <w:i w:val="0"/>
      <w:iCs w:val="0"/>
      <w:caps/>
      <w:position w:val="4"/>
      <w:sz w:val="19"/>
      <w:szCs w:val="19"/>
    </w:rPr>
  </w:style>
  <w:style w:type="paragraph" w:customStyle="1" w:styleId="Normalwyliczenie2">
    <w:name w:val="Normal wyliczenie 2"/>
    <w:basedOn w:val="Normal"/>
    <w:uiPriority w:val="99"/>
    <w:rsid w:val="00955F6E"/>
    <w:pPr>
      <w:tabs>
        <w:tab w:val="left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 w:val="0"/>
      <w:spacing w:line="209" w:lineRule="atLeast"/>
      <w:ind w:left="227" w:hanging="227"/>
      <w:jc w:val="both"/>
    </w:pPr>
    <w:rPr>
      <w:rFonts w:ascii="MinionPro-Regular" w:hAnsi="MinionPro-Regular" w:cs="MinionPro-Regular"/>
      <w:sz w:val="19"/>
      <w:szCs w:val="19"/>
    </w:rPr>
  </w:style>
  <w:style w:type="character" w:styleId="Hyperlink">
    <w:name w:val="Hyperlink"/>
    <w:basedOn w:val="DefaultParagraphFont"/>
    <w:uiPriority w:val="99"/>
    <w:rsid w:val="00B42F25"/>
    <w:rPr>
      <w:rFonts w:cs="Times New Roman"/>
      <w:color w:val="0000FF"/>
      <w:u w:val="single"/>
    </w:rPr>
  </w:style>
  <w:style w:type="character" w:styleId="LineNumber">
    <w:name w:val="line number"/>
    <w:basedOn w:val="DefaultParagraphFont"/>
    <w:uiPriority w:val="99"/>
    <w:rsid w:val="00B42F25"/>
    <w:rPr>
      <w:rFonts w:cs="Times New Roman"/>
    </w:rPr>
  </w:style>
  <w:style w:type="character" w:customStyle="1" w:styleId="italic">
    <w:name w:val="italic"/>
    <w:uiPriority w:val="99"/>
    <w:rsid w:val="00CA2B4F"/>
    <w:rPr>
      <w:i/>
    </w:rPr>
  </w:style>
  <w:style w:type="table" w:styleId="TableGrid">
    <w:name w:val="Table Grid"/>
    <w:basedOn w:val="TableNormal"/>
    <w:uiPriority w:val="99"/>
    <w:rsid w:val="004825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agwektabeli">
    <w:name w:val="Normal nagłówek tabeli"/>
    <w:basedOn w:val="Normal"/>
    <w:uiPriority w:val="99"/>
    <w:rsid w:val="00482550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line="190" w:lineRule="atLeast"/>
      <w:jc w:val="center"/>
    </w:pPr>
    <w:rPr>
      <w:rFonts w:ascii="MinionPro-Bold" w:hAnsi="MinionPro-Bold" w:cs="MinionPro-Bold"/>
      <w:b/>
      <w:bCs/>
      <w:sz w:val="17"/>
      <w:szCs w:val="17"/>
    </w:rPr>
  </w:style>
  <w:style w:type="paragraph" w:customStyle="1" w:styleId="Default">
    <w:name w:val="Default"/>
    <w:uiPriority w:val="99"/>
    <w:rsid w:val="006212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55373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5373C"/>
    <w:rPr>
      <w:rFonts w:ascii="TimesNewRomanPSMT" w:hAnsi="TimesNewRomanPSMT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55373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5373C"/>
    <w:rPr>
      <w:rFonts w:ascii="TimesNewRomanPSMT" w:hAnsi="TimesNewRomanPSMT" w:cs="Times New Roman"/>
      <w:color w:val="000000"/>
      <w:sz w:val="24"/>
    </w:rPr>
  </w:style>
  <w:style w:type="paragraph" w:customStyle="1" w:styleId="tozsamosc">
    <w:name w:val="tozsamosc"/>
    <w:basedOn w:val="acinska"/>
    <w:uiPriority w:val="99"/>
    <w:rsid w:val="00CA0C42"/>
    <w:pPr>
      <w:spacing w:before="0"/>
    </w:pPr>
  </w:style>
  <w:style w:type="character" w:customStyle="1" w:styleId="f14sb">
    <w:name w:val="f14sb"/>
    <w:basedOn w:val="DefaultParagraphFont"/>
    <w:uiPriority w:val="99"/>
    <w:rsid w:val="009B775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0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online6.edqm.eu/ep904/NetisUtils/srvrutil_getdoc.aspx/0L34rE3KnCZbSCZWuDqOkQ7Hj/2887F.htm.graphics/CF2887-B1.gif" TargetMode="External"/><Relationship Id="rId13" Type="http://schemas.openxmlformats.org/officeDocument/2006/relationships/image" Target="media/image4.png"/><Relationship Id="rId18" Type="http://schemas.openxmlformats.org/officeDocument/2006/relationships/image" Target="http://online6.edqm.eu/ep904/NetisUtils/srvrutil_getdoc.aspx/0L34rDpasD3TSCZWuDqKkQ7Hj/2887E.htm.graphics/CF2887-E-B6.gi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http://online6.edqm.eu/ep904/NetisUtils/srvrutil_getdoc.aspx/0L34rDpasD3TSCZWuDqKkQ7Hj/2887E.htm.graphics/CF2887-B-B3.gif" TargetMode="Externa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http://online6.edqm.eu/ep904/NetisUtils/srvrutil_getdoc.aspx/0L34rDpasD3TSCZWuDqKkQ7Hj/2887E.htm.graphics/CF2887-D-B5.gif" TargetMode="External"/><Relationship Id="rId20" Type="http://schemas.openxmlformats.org/officeDocument/2006/relationships/image" Target="http://online6.edqm.eu/ep904/NetisUtils/srvrutil_getdoc.aspx/0L34rDpasD3TSCZWuDqKkQ7Hj/2887E.htm.graphics/CF2887-F-B7.gi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http://online6.edqm.eu/ep904/NetisUtils/srvrutil_getdoc.aspx/0L34rDpasD3TSCZWuDqKkQ7Hj/2887E.htm.graphics/CF2887-H-B9.gi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image" Target="http://online6.edqm.eu/ep904/NetisUtils/srvrutil_getdoc.aspx/0L34rDpasD3TSCZWuDqKkQ7Hj/2887E.htm.graphics/CF2887-A-B2.gif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http://online6.edqm.eu/ep904/NetisUtils/srvrutil_getdoc.aspx/0L34rDpasD3TSCZWuDqKkQ7Hj/2887E.htm.graphics/CF2887-C-B4.gif" TargetMode="External"/><Relationship Id="rId22" Type="http://schemas.openxmlformats.org/officeDocument/2006/relationships/image" Target="http://online6.edqm.eu/ep904/NetisUtils/srvrutil_getdoc.aspx/0L34rDpasD3TSCZWuDqKkQ7Hj/2887E.htm.graphics/CF2887-G-B8.gi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1157</Words>
  <Characters>6947</Characters>
  <Application>Microsoft Office Outlook</Application>
  <DocSecurity>0</DocSecurity>
  <Lines>0</Lines>
  <Paragraphs>0</Paragraphs>
  <ScaleCrop>false</ScaleCrop>
  <Company>URPL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01/2008:0319</dc:title>
  <dc:subject/>
  <dc:creator>annsta</dc:creator>
  <cp:keywords/>
  <dc:description/>
  <cp:lastModifiedBy>Sławomir Chojecki</cp:lastModifiedBy>
  <cp:revision>2</cp:revision>
  <cp:lastPrinted>2017-11-16T12:32:00Z</cp:lastPrinted>
  <dcterms:created xsi:type="dcterms:W3CDTF">2018-03-05T12:57:00Z</dcterms:created>
  <dcterms:modified xsi:type="dcterms:W3CDTF">2018-03-05T12:57:00Z</dcterms:modified>
</cp:coreProperties>
</file>